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DFFD3" w14:textId="77777777" w:rsidR="005579EB" w:rsidRDefault="005579EB" w:rsidP="005579EB">
      <w:pPr>
        <w:tabs>
          <w:tab w:val="left" w:pos="6804"/>
        </w:tabs>
        <w:ind w:right="-143"/>
        <w:rPr>
          <w:rFonts w:ascii="Trebuchet MS" w:eastAsia="Calibri" w:hAnsi="Trebuchet MS" w:cs="Trebuchet MS"/>
          <w:color w:val="000000"/>
          <w:sz w:val="24"/>
          <w:szCs w:val="24"/>
          <w:lang w:eastAsia="en-US"/>
        </w:rPr>
      </w:pPr>
      <w:bookmarkStart w:id="0" w:name="_GoBack"/>
      <w:bookmarkEnd w:id="0"/>
    </w:p>
    <w:p w14:paraId="36BEF1BE" w14:textId="24F5FEA8" w:rsidR="005579EB" w:rsidRDefault="005579EB" w:rsidP="005579EB">
      <w:pPr>
        <w:tabs>
          <w:tab w:val="left" w:pos="6804"/>
        </w:tabs>
        <w:ind w:right="-143"/>
        <w:rPr>
          <w:rFonts w:ascii="Trebuchet MS" w:hAnsi="Trebuchet MS" w:cs="Trebuchet MS"/>
          <w:sz w:val="22"/>
          <w:szCs w:val="24"/>
        </w:rPr>
      </w:pPr>
      <w:r>
        <w:rPr>
          <w:rFonts w:ascii="Trebuchet MS" w:hAnsi="Trebuchet MS" w:cs="Trebuchet MS"/>
          <w:sz w:val="22"/>
          <w:szCs w:val="24"/>
        </w:rPr>
        <w:t>Prot. n. 001/FLP18</w:t>
      </w:r>
      <w:r>
        <w:rPr>
          <w:rFonts w:ascii="Trebuchet MS" w:hAnsi="Trebuchet MS" w:cs="Trebuchet MS"/>
          <w:sz w:val="22"/>
          <w:szCs w:val="24"/>
        </w:rPr>
        <w:tab/>
      </w:r>
      <w:r>
        <w:rPr>
          <w:rFonts w:ascii="Trebuchet MS" w:hAnsi="Trebuchet MS" w:cs="Trebuchet MS"/>
          <w:sz w:val="22"/>
          <w:szCs w:val="24"/>
        </w:rPr>
        <w:tab/>
        <w:t xml:space="preserve"> Roma, 2 gennaio 2018</w:t>
      </w:r>
    </w:p>
    <w:p w14:paraId="564CDAFE" w14:textId="77777777" w:rsidR="005579EB" w:rsidRDefault="005579EB" w:rsidP="005579EB">
      <w:pPr>
        <w:rPr>
          <w:rFonts w:ascii="Trebuchet MS" w:hAnsi="Trebuchet MS" w:cs="Trebuchet MS"/>
          <w:sz w:val="22"/>
          <w:szCs w:val="24"/>
        </w:rPr>
      </w:pPr>
    </w:p>
    <w:p w14:paraId="5D7A1B5D" w14:textId="77777777" w:rsidR="005579EB" w:rsidRDefault="005579EB" w:rsidP="005579EB">
      <w:pPr>
        <w:rPr>
          <w:rFonts w:ascii="Trebuchet MS" w:hAnsi="Trebuchet MS" w:cs="Trebuchet MS"/>
          <w:sz w:val="22"/>
          <w:szCs w:val="24"/>
        </w:rPr>
      </w:pPr>
      <w:r w:rsidRPr="002D0D14">
        <w:rPr>
          <w:rFonts w:ascii="Trebuchet MS" w:hAnsi="Trebuchet MS" w:cs="Trebuchet MS"/>
          <w:b/>
          <w:sz w:val="22"/>
          <w:szCs w:val="24"/>
          <w:u w:val="single"/>
        </w:rPr>
        <w:t>NOTIZIARIO N°</w:t>
      </w:r>
      <w:r>
        <w:rPr>
          <w:rFonts w:ascii="Trebuchet MS" w:hAnsi="Trebuchet MS" w:cs="Trebuchet MS"/>
          <w:b/>
          <w:sz w:val="22"/>
          <w:szCs w:val="24"/>
          <w:u w:val="single"/>
        </w:rPr>
        <w:t>01</w:t>
      </w:r>
      <w:r>
        <w:rPr>
          <w:rFonts w:ascii="Trebuchet MS" w:hAnsi="Trebuchet MS" w:cs="Trebuchet MS"/>
          <w:sz w:val="22"/>
          <w:szCs w:val="24"/>
        </w:rPr>
        <w:t xml:space="preserve">    </w:t>
      </w:r>
      <w:r>
        <w:rPr>
          <w:rFonts w:ascii="Trebuchet MS" w:hAnsi="Trebuchet MS" w:cs="Trebuchet MS"/>
          <w:sz w:val="22"/>
          <w:szCs w:val="24"/>
        </w:rPr>
        <w:tab/>
      </w:r>
      <w:r>
        <w:rPr>
          <w:rFonts w:ascii="Trebuchet MS" w:hAnsi="Trebuchet MS" w:cs="Trebuchet MS"/>
          <w:sz w:val="22"/>
          <w:szCs w:val="24"/>
        </w:rPr>
        <w:tab/>
      </w:r>
      <w:r>
        <w:rPr>
          <w:rFonts w:ascii="Trebuchet MS" w:hAnsi="Trebuchet MS" w:cs="Trebuchet MS"/>
          <w:sz w:val="22"/>
          <w:szCs w:val="24"/>
        </w:rPr>
        <w:tab/>
      </w:r>
      <w:r>
        <w:rPr>
          <w:rFonts w:ascii="Trebuchet MS" w:hAnsi="Trebuchet MS" w:cs="Trebuchet MS"/>
          <w:sz w:val="22"/>
          <w:szCs w:val="24"/>
        </w:rPr>
        <w:tab/>
      </w:r>
      <w:r>
        <w:rPr>
          <w:rFonts w:ascii="Trebuchet MS" w:hAnsi="Trebuchet MS" w:cs="Trebuchet MS"/>
          <w:sz w:val="22"/>
          <w:szCs w:val="24"/>
        </w:rPr>
        <w:tab/>
      </w:r>
      <w:r>
        <w:rPr>
          <w:rFonts w:ascii="Trebuchet MS" w:hAnsi="Trebuchet MS" w:cs="Trebuchet MS"/>
          <w:sz w:val="22"/>
          <w:szCs w:val="24"/>
        </w:rPr>
        <w:tab/>
        <w:t>Ai</w:t>
      </w:r>
      <w:r>
        <w:rPr>
          <w:rFonts w:ascii="Trebuchet MS" w:hAnsi="Trebuchet MS" w:cs="Trebuchet MS"/>
          <w:sz w:val="22"/>
          <w:szCs w:val="24"/>
        </w:rPr>
        <w:tab/>
        <w:t xml:space="preserve">Coordinamenti Nazionali FLP </w:t>
      </w:r>
    </w:p>
    <w:p w14:paraId="30789780" w14:textId="77777777" w:rsidR="005579EB" w:rsidRDefault="005579EB" w:rsidP="005579EB">
      <w:pPr>
        <w:ind w:left="4963" w:firstLine="709"/>
        <w:rPr>
          <w:rFonts w:ascii="Trebuchet MS" w:hAnsi="Trebuchet MS" w:cs="Trebuchet MS"/>
          <w:sz w:val="22"/>
          <w:szCs w:val="24"/>
        </w:rPr>
      </w:pPr>
      <w:r>
        <w:rPr>
          <w:rFonts w:ascii="Trebuchet MS" w:hAnsi="Trebuchet MS" w:cs="Trebuchet MS"/>
          <w:sz w:val="22"/>
          <w:szCs w:val="24"/>
        </w:rPr>
        <w:t>Alle</w:t>
      </w:r>
      <w:r>
        <w:rPr>
          <w:rFonts w:ascii="Trebuchet MS" w:hAnsi="Trebuchet MS" w:cs="Trebuchet MS"/>
          <w:sz w:val="22"/>
          <w:szCs w:val="24"/>
        </w:rPr>
        <w:tab/>
        <w:t>OO.SS. federate alla FLP</w:t>
      </w:r>
    </w:p>
    <w:p w14:paraId="1D58E5BD" w14:textId="77777777" w:rsidR="005579EB" w:rsidRDefault="005579EB" w:rsidP="005579EB">
      <w:pPr>
        <w:ind w:left="4963" w:firstLine="709"/>
        <w:rPr>
          <w:rFonts w:ascii="Trebuchet MS" w:hAnsi="Trebuchet MS" w:cs="Trebuchet MS"/>
          <w:sz w:val="22"/>
          <w:szCs w:val="24"/>
        </w:rPr>
      </w:pPr>
      <w:r>
        <w:rPr>
          <w:rFonts w:ascii="Trebuchet MS" w:hAnsi="Trebuchet MS" w:cs="Trebuchet MS"/>
          <w:sz w:val="22"/>
          <w:szCs w:val="24"/>
        </w:rPr>
        <w:t>Alle</w:t>
      </w:r>
      <w:r>
        <w:rPr>
          <w:rFonts w:ascii="Trebuchet MS" w:hAnsi="Trebuchet MS" w:cs="Trebuchet MS"/>
          <w:sz w:val="22"/>
          <w:szCs w:val="24"/>
        </w:rPr>
        <w:tab/>
        <w:t>Strutture periferiche FLP</w:t>
      </w:r>
    </w:p>
    <w:p w14:paraId="76724E23" w14:textId="77777777" w:rsidR="005579EB" w:rsidRDefault="005579EB" w:rsidP="005579EB">
      <w:pPr>
        <w:ind w:left="4963" w:firstLine="709"/>
        <w:rPr>
          <w:rFonts w:ascii="Trebuchet MS" w:hAnsi="Trebuchet MS" w:cs="Trebuchet MS"/>
          <w:sz w:val="22"/>
          <w:szCs w:val="24"/>
        </w:rPr>
      </w:pPr>
      <w:r>
        <w:rPr>
          <w:rFonts w:ascii="Trebuchet MS" w:hAnsi="Trebuchet MS" w:cs="Trebuchet MS"/>
          <w:sz w:val="22"/>
          <w:szCs w:val="24"/>
        </w:rPr>
        <w:t>Ai</w:t>
      </w:r>
      <w:r>
        <w:rPr>
          <w:rFonts w:ascii="Trebuchet MS" w:hAnsi="Trebuchet MS" w:cs="Trebuchet MS"/>
          <w:sz w:val="22"/>
          <w:szCs w:val="24"/>
        </w:rPr>
        <w:tab/>
        <w:t>Responsabili FLP</w:t>
      </w:r>
    </w:p>
    <w:p w14:paraId="1A2C83B0" w14:textId="77777777" w:rsidR="005579EB" w:rsidRDefault="005579EB" w:rsidP="005579EB">
      <w:pPr>
        <w:rPr>
          <w:rFonts w:ascii="Trebuchet MS" w:hAnsi="Trebuchet MS" w:cs="Trebuchet MS"/>
          <w:sz w:val="22"/>
          <w:szCs w:val="24"/>
        </w:rPr>
      </w:pPr>
      <w:r>
        <w:rPr>
          <w:rFonts w:ascii="Trebuchet MS" w:hAnsi="Trebuchet MS" w:cs="Trebuchet MS"/>
          <w:sz w:val="22"/>
          <w:szCs w:val="24"/>
        </w:rPr>
        <w:tab/>
      </w:r>
      <w:r>
        <w:rPr>
          <w:rFonts w:ascii="Trebuchet MS" w:hAnsi="Trebuchet MS" w:cs="Trebuchet MS"/>
          <w:sz w:val="22"/>
          <w:szCs w:val="24"/>
        </w:rPr>
        <w:tab/>
      </w:r>
      <w:r>
        <w:rPr>
          <w:rFonts w:ascii="Trebuchet MS" w:hAnsi="Trebuchet MS" w:cs="Trebuchet MS"/>
          <w:sz w:val="22"/>
          <w:szCs w:val="24"/>
        </w:rPr>
        <w:tab/>
      </w:r>
      <w:r>
        <w:rPr>
          <w:rFonts w:ascii="Trebuchet MS" w:hAnsi="Trebuchet MS" w:cs="Trebuchet MS"/>
          <w:sz w:val="22"/>
          <w:szCs w:val="24"/>
        </w:rPr>
        <w:tab/>
      </w:r>
      <w:r>
        <w:rPr>
          <w:rFonts w:ascii="Trebuchet MS" w:hAnsi="Trebuchet MS" w:cs="Trebuchet MS"/>
          <w:sz w:val="22"/>
          <w:szCs w:val="24"/>
        </w:rPr>
        <w:tab/>
      </w:r>
      <w:r>
        <w:rPr>
          <w:rFonts w:ascii="Trebuchet MS" w:hAnsi="Trebuchet MS" w:cs="Trebuchet MS"/>
          <w:sz w:val="22"/>
          <w:szCs w:val="24"/>
        </w:rPr>
        <w:tab/>
      </w:r>
      <w:r>
        <w:rPr>
          <w:rFonts w:ascii="Trebuchet MS" w:hAnsi="Trebuchet MS" w:cs="Trebuchet MS"/>
          <w:sz w:val="22"/>
          <w:szCs w:val="24"/>
        </w:rPr>
        <w:tab/>
      </w:r>
      <w:r>
        <w:rPr>
          <w:rFonts w:ascii="Trebuchet MS" w:hAnsi="Trebuchet MS" w:cs="Trebuchet MS"/>
          <w:sz w:val="22"/>
          <w:szCs w:val="24"/>
        </w:rPr>
        <w:tab/>
        <w:t>Ai</w:t>
      </w:r>
      <w:r>
        <w:rPr>
          <w:rFonts w:ascii="Trebuchet MS" w:hAnsi="Trebuchet MS" w:cs="Trebuchet MS"/>
          <w:sz w:val="22"/>
          <w:szCs w:val="24"/>
        </w:rPr>
        <w:tab/>
        <w:t>Componenti delle RSU</w:t>
      </w:r>
    </w:p>
    <w:p w14:paraId="38C4AADD" w14:textId="77777777" w:rsidR="005579EB" w:rsidRDefault="005579EB" w:rsidP="005579EB">
      <w:pPr>
        <w:jc w:val="right"/>
        <w:rPr>
          <w:rFonts w:ascii="Trebuchet MS" w:hAnsi="Trebuchet MS" w:cs="Trebuchet MS"/>
          <w:sz w:val="22"/>
          <w:szCs w:val="24"/>
        </w:rPr>
      </w:pPr>
      <w:r>
        <w:rPr>
          <w:rFonts w:ascii="Trebuchet MS" w:hAnsi="Trebuchet MS" w:cs="Trebuchet MS"/>
          <w:sz w:val="22"/>
          <w:szCs w:val="24"/>
        </w:rPr>
        <w:t xml:space="preserve">    </w:t>
      </w:r>
      <w:r>
        <w:rPr>
          <w:rFonts w:ascii="Trebuchet MS" w:hAnsi="Trebuchet MS" w:cs="Trebuchet MS"/>
          <w:sz w:val="22"/>
          <w:szCs w:val="24"/>
        </w:rPr>
        <w:tab/>
      </w:r>
      <w:r>
        <w:rPr>
          <w:rFonts w:ascii="Trebuchet MS" w:hAnsi="Trebuchet MS" w:cs="Trebuchet MS"/>
          <w:sz w:val="22"/>
          <w:szCs w:val="24"/>
        </w:rPr>
        <w:tab/>
      </w:r>
      <w:r>
        <w:rPr>
          <w:rFonts w:ascii="Trebuchet MS" w:hAnsi="Trebuchet MS" w:cs="Trebuchet MS"/>
          <w:sz w:val="22"/>
          <w:szCs w:val="24"/>
        </w:rPr>
        <w:tab/>
        <w:t xml:space="preserve">                </w:t>
      </w:r>
      <w:r>
        <w:rPr>
          <w:rFonts w:ascii="Trebuchet MS" w:hAnsi="Trebuchet MS" w:cs="Trebuchet MS"/>
          <w:sz w:val="22"/>
          <w:szCs w:val="24"/>
        </w:rPr>
        <w:tab/>
      </w:r>
      <w:r>
        <w:rPr>
          <w:rFonts w:ascii="Trebuchet MS" w:hAnsi="Trebuchet MS" w:cs="Trebuchet MS"/>
          <w:sz w:val="22"/>
          <w:szCs w:val="24"/>
        </w:rPr>
        <w:tab/>
      </w:r>
      <w:r>
        <w:rPr>
          <w:rFonts w:ascii="Trebuchet MS" w:hAnsi="Trebuchet MS" w:cs="Trebuchet MS"/>
          <w:sz w:val="22"/>
          <w:szCs w:val="24"/>
        </w:rPr>
        <w:tab/>
      </w:r>
      <w:r>
        <w:rPr>
          <w:rFonts w:ascii="Trebuchet MS" w:hAnsi="Trebuchet MS" w:cs="Trebuchet MS"/>
          <w:sz w:val="22"/>
          <w:szCs w:val="24"/>
        </w:rPr>
        <w:tab/>
      </w:r>
      <w:r>
        <w:rPr>
          <w:rFonts w:ascii="Trebuchet MS" w:hAnsi="Trebuchet MS" w:cs="Trebuchet MS"/>
          <w:sz w:val="22"/>
          <w:szCs w:val="24"/>
        </w:rPr>
        <w:tab/>
      </w:r>
      <w:r>
        <w:rPr>
          <w:rFonts w:ascii="Trebuchet MS" w:hAnsi="Trebuchet MS" w:cs="Trebuchet MS"/>
          <w:sz w:val="22"/>
          <w:szCs w:val="24"/>
        </w:rPr>
        <w:tab/>
        <w:t>LORO SEDI</w:t>
      </w:r>
    </w:p>
    <w:p w14:paraId="6BDBB567" w14:textId="77777777" w:rsidR="005579EB" w:rsidRDefault="005579EB" w:rsidP="005579EB">
      <w:pPr>
        <w:rPr>
          <w:rFonts w:ascii="Trebuchet MS" w:hAnsi="Trebuchet MS" w:cs="Trebuchet MS"/>
          <w:sz w:val="16"/>
          <w:szCs w:val="16"/>
        </w:rPr>
      </w:pPr>
    </w:p>
    <w:p w14:paraId="66CB1771" w14:textId="77777777" w:rsidR="005579EB" w:rsidRPr="009C7378" w:rsidRDefault="005579EB" w:rsidP="005579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ahoma" w:hAnsi="Tahoma" w:cs="Tahoma"/>
          <w:b/>
          <w:bCs/>
          <w:iCs/>
          <w:color w:val="FF0000"/>
          <w:sz w:val="48"/>
          <w:szCs w:val="44"/>
        </w:rPr>
      </w:pPr>
      <w:r w:rsidRPr="009C7378">
        <w:rPr>
          <w:rFonts w:ascii="Tahoma" w:hAnsi="Tahoma" w:cs="Tahoma"/>
          <w:b/>
          <w:bCs/>
          <w:iCs/>
          <w:color w:val="FF0000"/>
          <w:sz w:val="48"/>
          <w:szCs w:val="44"/>
        </w:rPr>
        <w:t>VISITE FISCALI, ECCO LE NUOVE REGOLE NEL PUBBLICO IMPIEGO</w:t>
      </w:r>
    </w:p>
    <w:p w14:paraId="184F40F7" w14:textId="77777777" w:rsidR="005579EB" w:rsidRPr="00531F98" w:rsidRDefault="005579EB" w:rsidP="005579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ahoma" w:hAnsi="Tahoma" w:cs="Tahoma"/>
          <w:b/>
          <w:bCs/>
          <w:sz w:val="8"/>
          <w:szCs w:val="16"/>
        </w:rPr>
      </w:pPr>
    </w:p>
    <w:p w14:paraId="337C0153" w14:textId="77777777" w:rsidR="005579EB" w:rsidRDefault="005579EB" w:rsidP="005579EB">
      <w:pPr>
        <w:pStyle w:val="Corpotesto"/>
        <w:spacing w:after="120"/>
        <w:ind w:right="282" w:firstLine="567"/>
        <w:rPr>
          <w:sz w:val="12"/>
          <w:szCs w:val="12"/>
        </w:rPr>
      </w:pPr>
    </w:p>
    <w:p w14:paraId="374B8C78" w14:textId="77777777" w:rsidR="005579EB" w:rsidRPr="005579EB" w:rsidRDefault="005579EB" w:rsidP="005579EB">
      <w:pPr>
        <w:shd w:val="clear" w:color="auto" w:fill="FFFFFF"/>
        <w:rPr>
          <w:rFonts w:ascii="Tahoma" w:hAnsi="Tahoma" w:cs="Tahoma"/>
          <w:b/>
          <w:bCs/>
          <w:color w:val="000000"/>
          <w:sz w:val="22"/>
          <w:szCs w:val="22"/>
        </w:rPr>
      </w:pPr>
      <w:r w:rsidRPr="005579EB">
        <w:rPr>
          <w:rFonts w:ascii="Tahoma" w:hAnsi="Tahoma" w:cs="Tahoma"/>
          <w:b/>
          <w:bCs/>
          <w:color w:val="000000"/>
          <w:sz w:val="22"/>
          <w:szCs w:val="22"/>
        </w:rPr>
        <w:t xml:space="preserve">DECRETO  17 ottobre 2017, n. 206   </w:t>
      </w:r>
    </w:p>
    <w:p w14:paraId="68589DB9" w14:textId="538B7050" w:rsidR="005579EB" w:rsidRPr="005579EB" w:rsidRDefault="005579EB" w:rsidP="005579EB">
      <w:pPr>
        <w:shd w:val="clear" w:color="auto" w:fill="FFFFFF"/>
        <w:jc w:val="both"/>
        <w:rPr>
          <w:rFonts w:ascii="Trebuchet MS" w:hAnsi="Trebuchet MS" w:cs="verdana!important"/>
          <w:bCs/>
          <w:color w:val="000000"/>
          <w:sz w:val="22"/>
          <w:szCs w:val="22"/>
        </w:rPr>
      </w:pPr>
      <w:r w:rsidRPr="005579EB">
        <w:rPr>
          <w:rFonts w:ascii="Trebuchet MS" w:hAnsi="Trebuchet MS" w:cs="verdana!important"/>
          <w:bCs/>
          <w:color w:val="000000"/>
          <w:sz w:val="22"/>
          <w:szCs w:val="22"/>
        </w:rPr>
        <w:t xml:space="preserve">Regolamento recante modalità per lo svolgimento delle visite fiscali e per l'accertamento delle assenze dal servizio per malattia, nonché l'individuazione delle fasce orarie di reperibilità, ai sensi dell'articolo 55-septies, comma 5-bis, del decreto legislativo 30 </w:t>
      </w:r>
      <w:r>
        <w:rPr>
          <w:rFonts w:ascii="Trebuchet MS" w:hAnsi="Trebuchet MS" w:cs="verdana!important"/>
          <w:bCs/>
          <w:color w:val="000000"/>
          <w:sz w:val="22"/>
          <w:szCs w:val="22"/>
        </w:rPr>
        <w:t>marzo 2001, n. 165. (17G00221 –</w:t>
      </w:r>
      <w:r w:rsidRPr="005579EB">
        <w:rPr>
          <w:rFonts w:ascii="Trebuchet MS" w:hAnsi="Trebuchet MS" w:cs="verdana!important"/>
          <w:bCs/>
          <w:color w:val="000000"/>
          <w:sz w:val="22"/>
          <w:szCs w:val="22"/>
        </w:rPr>
        <w:t>G</w:t>
      </w:r>
      <w:r>
        <w:rPr>
          <w:rFonts w:ascii="Trebuchet MS" w:hAnsi="Trebuchet MS" w:cs="verdana!important"/>
          <w:bCs/>
          <w:color w:val="000000"/>
          <w:sz w:val="22"/>
          <w:szCs w:val="22"/>
        </w:rPr>
        <w:t>.</w:t>
      </w:r>
      <w:r w:rsidRPr="005579EB">
        <w:rPr>
          <w:rFonts w:ascii="Trebuchet MS" w:hAnsi="Trebuchet MS" w:cs="verdana!important"/>
          <w:bCs/>
          <w:color w:val="000000"/>
          <w:sz w:val="22"/>
          <w:szCs w:val="22"/>
        </w:rPr>
        <w:t>U</w:t>
      </w:r>
      <w:r>
        <w:rPr>
          <w:rFonts w:ascii="Trebuchet MS" w:hAnsi="Trebuchet MS" w:cs="verdana!important"/>
          <w:bCs/>
          <w:color w:val="000000"/>
          <w:sz w:val="22"/>
          <w:szCs w:val="22"/>
        </w:rPr>
        <w:t>.</w:t>
      </w:r>
      <w:r w:rsidRPr="005579EB">
        <w:rPr>
          <w:rFonts w:ascii="Trebuchet MS" w:hAnsi="Trebuchet MS" w:cs="verdana!important"/>
          <w:bCs/>
          <w:color w:val="000000"/>
          <w:sz w:val="22"/>
          <w:szCs w:val="22"/>
        </w:rPr>
        <w:t xml:space="preserve"> Serie Generale n.302 del 29-12-2017)   </w:t>
      </w:r>
    </w:p>
    <w:p w14:paraId="2AA7C303" w14:textId="77777777" w:rsidR="005579EB" w:rsidRPr="005579EB" w:rsidRDefault="005579EB" w:rsidP="005579EB">
      <w:pPr>
        <w:shd w:val="clear" w:color="auto" w:fill="FFFFFF"/>
        <w:jc w:val="both"/>
        <w:rPr>
          <w:rFonts w:ascii="Trebuchet MS" w:hAnsi="Trebuchet MS" w:cs="verdana!important"/>
          <w:b/>
          <w:bCs/>
          <w:color w:val="000000"/>
          <w:sz w:val="16"/>
          <w:szCs w:val="16"/>
        </w:rPr>
      </w:pPr>
    </w:p>
    <w:p w14:paraId="00F106C9" w14:textId="77777777" w:rsidR="005579EB" w:rsidRPr="005579EB" w:rsidRDefault="005579EB" w:rsidP="005579EB">
      <w:pPr>
        <w:shd w:val="clear" w:color="auto" w:fill="FFFFFF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5579EB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ENTRATA IN VIGORE DEL PROVVEDIMENTO: 13/01/2018</w:t>
      </w:r>
    </w:p>
    <w:p w14:paraId="399E0571" w14:textId="77777777" w:rsidR="005579EB" w:rsidRPr="005579EB" w:rsidRDefault="005579EB" w:rsidP="005579EB">
      <w:pPr>
        <w:shd w:val="clear" w:color="auto" w:fill="FFFFFF"/>
        <w:jc w:val="both"/>
        <w:rPr>
          <w:rFonts w:ascii="Trebuchet MS" w:hAnsi="Trebuchet MS" w:cs="verdana!important"/>
          <w:b/>
          <w:bCs/>
          <w:color w:val="000000"/>
          <w:sz w:val="13"/>
          <w:szCs w:val="13"/>
        </w:rPr>
      </w:pPr>
    </w:p>
    <w:p w14:paraId="7E439145" w14:textId="77777777" w:rsidR="005579EB" w:rsidRPr="005579EB" w:rsidRDefault="005579EB" w:rsidP="005579EB">
      <w:pPr>
        <w:shd w:val="clear" w:color="auto" w:fill="FFFFFF"/>
        <w:jc w:val="both"/>
        <w:rPr>
          <w:rFonts w:ascii="Trebuchet MS" w:hAnsi="Trebuchet MS"/>
          <w:color w:val="000000"/>
          <w:sz w:val="22"/>
          <w:szCs w:val="22"/>
        </w:rPr>
      </w:pPr>
      <w:r w:rsidRPr="005579EB">
        <w:rPr>
          <w:rFonts w:ascii="Trebuchet MS" w:hAnsi="Trebuchet MS"/>
          <w:color w:val="000000"/>
          <w:sz w:val="22"/>
          <w:szCs w:val="22"/>
        </w:rPr>
        <w:t xml:space="preserve">Il provvedimento, adottato a seguito della </w:t>
      </w:r>
      <w:r w:rsidRPr="005579EB">
        <w:rPr>
          <w:rFonts w:ascii="Trebuchet MS" w:hAnsi="Trebuchet MS"/>
          <w:sz w:val="22"/>
          <w:szCs w:val="22"/>
          <w:u w:val="single"/>
        </w:rPr>
        <w:t>Riforma della Pubblica Amministrazione</w:t>
      </w:r>
      <w:r w:rsidRPr="005579EB">
        <w:rPr>
          <w:rFonts w:ascii="Trebuchet MS" w:hAnsi="Trebuchet MS"/>
          <w:color w:val="000000"/>
          <w:sz w:val="22"/>
          <w:szCs w:val="22"/>
        </w:rPr>
        <w:t xml:space="preserve"> (Dlgs 75/2017), fissa le regole per lo svolgimento degli accertamenti per i dipendenti pubblici assenti per malattia a seguito della creazione del Polo Unico sulle visite fiscali in capo all'INPS dallo scorso 1° settembre 2017.</w:t>
      </w:r>
    </w:p>
    <w:p w14:paraId="27607EF6" w14:textId="77777777" w:rsidR="005579EB" w:rsidRPr="005579EB" w:rsidRDefault="005579EB" w:rsidP="005579EB">
      <w:pPr>
        <w:shd w:val="clear" w:color="auto" w:fill="FFFFFF"/>
        <w:jc w:val="both"/>
        <w:rPr>
          <w:rFonts w:ascii="Trebuchet MS" w:hAnsi="Trebuchet MS"/>
          <w:color w:val="000000"/>
          <w:sz w:val="13"/>
          <w:szCs w:val="13"/>
        </w:rPr>
      </w:pPr>
    </w:p>
    <w:p w14:paraId="01290BD7" w14:textId="77777777" w:rsidR="005579EB" w:rsidRPr="005579EB" w:rsidRDefault="005579EB" w:rsidP="005579EB">
      <w:pPr>
        <w:shd w:val="clear" w:color="auto" w:fill="FFFFFF"/>
        <w:jc w:val="both"/>
        <w:rPr>
          <w:rFonts w:ascii="Trebuchet MS" w:hAnsi="Trebuchet MS"/>
          <w:color w:val="000000"/>
          <w:sz w:val="22"/>
          <w:szCs w:val="22"/>
        </w:rPr>
      </w:pPr>
      <w:r w:rsidRPr="005579EB">
        <w:rPr>
          <w:rFonts w:ascii="Trebuchet MS" w:hAnsi="Trebuchet MS"/>
          <w:color w:val="000000"/>
          <w:sz w:val="22"/>
          <w:szCs w:val="22"/>
        </w:rPr>
        <w:t xml:space="preserve">La visita fiscale </w:t>
      </w:r>
      <w:r w:rsidRPr="005579EB">
        <w:rPr>
          <w:rFonts w:ascii="Trebuchet MS" w:hAnsi="Trebuchet MS"/>
          <w:b/>
          <w:bCs/>
          <w:color w:val="000000"/>
          <w:sz w:val="22"/>
          <w:szCs w:val="22"/>
        </w:rPr>
        <w:t>può essere disposta d'ufficio dall'Inps</w:t>
      </w:r>
      <w:r w:rsidRPr="005579EB">
        <w:rPr>
          <w:rFonts w:ascii="Trebuchet MS" w:hAnsi="Trebuchet MS"/>
          <w:color w:val="000000"/>
          <w:sz w:val="22"/>
          <w:szCs w:val="22"/>
        </w:rPr>
        <w:t xml:space="preserve"> o su richiesta, dal datore di lavoro pubblico, </w:t>
      </w:r>
      <w:r w:rsidRPr="005579EB">
        <w:rPr>
          <w:rFonts w:ascii="Trebuchet MS" w:hAnsi="Trebuchet MS"/>
          <w:b/>
          <w:bCs/>
          <w:color w:val="000000"/>
          <w:sz w:val="22"/>
          <w:szCs w:val="22"/>
        </w:rPr>
        <w:t xml:space="preserve">fin dal primo giorno di assenza dal servizio </w:t>
      </w:r>
      <w:r w:rsidRPr="005579EB">
        <w:rPr>
          <w:rFonts w:ascii="Trebuchet MS" w:hAnsi="Trebuchet MS"/>
          <w:color w:val="000000"/>
          <w:sz w:val="22"/>
          <w:szCs w:val="22"/>
        </w:rPr>
        <w:t>per malattia mediante utilizzo del canale telematico messo a disposizione dall'istituto di previdenza. </w:t>
      </w:r>
    </w:p>
    <w:p w14:paraId="3BF36B4D" w14:textId="77777777" w:rsidR="005579EB" w:rsidRPr="005579EB" w:rsidRDefault="005579EB" w:rsidP="005579EB">
      <w:pPr>
        <w:shd w:val="clear" w:color="auto" w:fill="FFFFFF"/>
        <w:jc w:val="both"/>
        <w:rPr>
          <w:rFonts w:ascii="Trebuchet MS" w:hAnsi="Trebuchet MS"/>
          <w:color w:val="000000"/>
          <w:sz w:val="10"/>
          <w:szCs w:val="10"/>
        </w:rPr>
      </w:pPr>
    </w:p>
    <w:p w14:paraId="55D6C272" w14:textId="04682AD7" w:rsidR="005579EB" w:rsidRPr="005579EB" w:rsidRDefault="005579EB" w:rsidP="005579EB">
      <w:pPr>
        <w:shd w:val="clear" w:color="auto" w:fill="FFFFFF"/>
        <w:jc w:val="both"/>
        <w:rPr>
          <w:rFonts w:ascii="Trebuchet MS" w:hAnsi="Trebuchet MS"/>
          <w:color w:val="000000"/>
          <w:sz w:val="22"/>
          <w:szCs w:val="22"/>
        </w:rPr>
      </w:pPr>
      <w:r w:rsidRPr="005579EB">
        <w:rPr>
          <w:rFonts w:ascii="Trebuchet MS" w:hAnsi="Trebuchet MS"/>
          <w:color w:val="000000"/>
          <w:sz w:val="22"/>
          <w:szCs w:val="22"/>
        </w:rPr>
        <w:t xml:space="preserve">La novità principale riguarda però lo svolgimento delle visite con l'espressa previsione che possono essere effettuate con </w:t>
      </w:r>
      <w:r w:rsidRPr="00515357">
        <w:rPr>
          <w:rFonts w:ascii="Trebuchet MS" w:hAnsi="Trebuchet MS"/>
          <w:b/>
          <w:bCs/>
          <w:color w:val="000000"/>
          <w:sz w:val="22"/>
          <w:szCs w:val="22"/>
          <w:u w:val="single"/>
        </w:rPr>
        <w:t>cadenza sistematica e ripetitiva</w:t>
      </w:r>
      <w:r w:rsidRPr="005579EB">
        <w:rPr>
          <w:rFonts w:ascii="Trebuchet MS" w:hAnsi="Trebuchet MS"/>
          <w:color w:val="000000"/>
          <w:sz w:val="22"/>
          <w:szCs w:val="22"/>
        </w:rPr>
        <w:t xml:space="preserve">, anche in prossimità delle </w:t>
      </w:r>
      <w:r w:rsidRPr="00515357">
        <w:rPr>
          <w:rFonts w:ascii="Trebuchet MS" w:hAnsi="Trebuchet MS"/>
          <w:b/>
          <w:bCs/>
          <w:color w:val="000000"/>
          <w:sz w:val="22"/>
          <w:szCs w:val="22"/>
          <w:u w:val="single"/>
        </w:rPr>
        <w:t>giornate festive e di riposo settimanale</w:t>
      </w:r>
      <w:r w:rsidRPr="005579EB">
        <w:rPr>
          <w:rFonts w:ascii="Trebuchet MS" w:hAnsi="Trebuchet MS"/>
          <w:color w:val="000000"/>
          <w:sz w:val="22"/>
          <w:szCs w:val="22"/>
        </w:rPr>
        <w:t xml:space="preserve"> allo scopo di rafforzare i controlli sugli abusi. Insomma si apre alla possibilità di bussare alla porta del dipendente assente anche due o più volte, una novità assoluta per il pubblico. La visita si ripeterà soprattutto nei casi di </w:t>
      </w:r>
      <w:r w:rsidRPr="005579EB">
        <w:rPr>
          <w:rFonts w:ascii="Trebuchet MS" w:hAnsi="Trebuchet MS"/>
          <w:b/>
          <w:i/>
          <w:color w:val="000000"/>
          <w:sz w:val="22"/>
          <w:szCs w:val="22"/>
        </w:rPr>
        <w:t>'alert',</w:t>
      </w:r>
      <w:r w:rsidRPr="005579EB">
        <w:rPr>
          <w:rFonts w:ascii="Trebuchet MS" w:hAnsi="Trebuchet MS"/>
          <w:color w:val="000000"/>
          <w:sz w:val="22"/>
          <w:szCs w:val="22"/>
        </w:rPr>
        <w:t xml:space="preserve"> ovvero quando il cervello informatico dell'Inps segnalerà un sospetto. Resta fermo, inoltre, il principio secondo il quale la visita scatta </w:t>
      </w:r>
      <w:r w:rsidRPr="005579EB">
        <w:rPr>
          <w:rFonts w:ascii="Trebuchet MS" w:hAnsi="Trebuchet MS"/>
          <w:b/>
          <w:bCs/>
          <w:color w:val="000000"/>
          <w:sz w:val="22"/>
          <w:szCs w:val="22"/>
        </w:rPr>
        <w:t>sin dal primo giorno se l'assenza capita nelle giornate adiacenti a quelle non lavorative. </w:t>
      </w:r>
    </w:p>
    <w:p w14:paraId="2AEE78B1" w14:textId="77777777" w:rsidR="005579EB" w:rsidRDefault="005579EB" w:rsidP="005579EB">
      <w:pPr>
        <w:shd w:val="clear" w:color="auto" w:fill="FFFFFF"/>
        <w:jc w:val="center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 w:rsidRPr="005579EB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FASCE DI REPERIBILITÀ</w:t>
      </w:r>
    </w:p>
    <w:p w14:paraId="1DA2EC47" w14:textId="77777777" w:rsidR="00515357" w:rsidRDefault="00515357" w:rsidP="005579EB">
      <w:pPr>
        <w:shd w:val="clear" w:color="auto" w:fill="FFFFFF"/>
        <w:jc w:val="center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</w:p>
    <w:p w14:paraId="640008E3" w14:textId="3A4D5C3D" w:rsidR="00515357" w:rsidRPr="00515357" w:rsidRDefault="00515357" w:rsidP="00515357">
      <w:pPr>
        <w:widowControl w:val="0"/>
        <w:autoSpaceDE w:val="0"/>
        <w:autoSpaceDN w:val="0"/>
        <w:adjustRightInd w:val="0"/>
        <w:snapToGrid/>
        <w:jc w:val="both"/>
        <w:rPr>
          <w:rFonts w:ascii="Trebuchet MS" w:hAnsi="Trebuchet MS" w:cs="Times"/>
          <w:sz w:val="22"/>
          <w:szCs w:val="22"/>
        </w:rPr>
      </w:pPr>
      <w:r>
        <w:rPr>
          <w:rFonts w:ascii="Trebuchet MS" w:hAnsi="Trebuchet MS" w:cs="Comic Sans MS"/>
          <w:sz w:val="22"/>
          <w:szCs w:val="22"/>
        </w:rPr>
        <w:t>Il suddetto Decreto avrebbe</w:t>
      </w:r>
      <w:r w:rsidRPr="00515357">
        <w:rPr>
          <w:rFonts w:ascii="Trebuchet MS" w:hAnsi="Trebuchet MS" w:cs="Comic Sans MS"/>
          <w:sz w:val="22"/>
          <w:szCs w:val="22"/>
        </w:rPr>
        <w:t xml:space="preserve"> dovuto armonizzare finalmente le fasce di reperibilità tra pubblico e privato, oggi differenziate con marcata penalizzazione dei lav</w:t>
      </w:r>
      <w:r>
        <w:rPr>
          <w:rFonts w:ascii="Trebuchet MS" w:hAnsi="Trebuchet MS" w:cs="Comic Sans MS"/>
          <w:sz w:val="22"/>
          <w:szCs w:val="22"/>
        </w:rPr>
        <w:t>oratori pubblici, e</w:t>
      </w:r>
      <w:r w:rsidRPr="00515357">
        <w:rPr>
          <w:rFonts w:ascii="Trebuchet MS" w:hAnsi="Trebuchet MS" w:cs="Comic Sans MS"/>
          <w:sz w:val="22"/>
          <w:szCs w:val="22"/>
        </w:rPr>
        <w:t xml:space="preserve"> avrebbe </w:t>
      </w:r>
      <w:r>
        <w:rPr>
          <w:rFonts w:ascii="Trebuchet MS" w:hAnsi="Trebuchet MS" w:cs="Comic Sans MS"/>
          <w:sz w:val="22"/>
          <w:szCs w:val="22"/>
        </w:rPr>
        <w:t>dovuto definitre</w:t>
      </w:r>
      <w:r w:rsidRPr="00515357">
        <w:rPr>
          <w:rFonts w:ascii="Trebuchet MS" w:hAnsi="Trebuchet MS" w:cs="Comic Sans MS"/>
          <w:sz w:val="22"/>
          <w:szCs w:val="22"/>
        </w:rPr>
        <w:t xml:space="preserve"> al contempo le modalità per le </w:t>
      </w:r>
      <w:r>
        <w:rPr>
          <w:rFonts w:ascii="Trebuchet MS" w:hAnsi="Trebuchet MS" w:cs="Comic Sans MS"/>
          <w:sz w:val="22"/>
          <w:szCs w:val="22"/>
        </w:rPr>
        <w:t>visite fiscali</w:t>
      </w:r>
      <w:r w:rsidRPr="00515357">
        <w:rPr>
          <w:rFonts w:ascii="Trebuchet MS" w:hAnsi="Trebuchet MS" w:cs="Comic Sans MS"/>
          <w:sz w:val="22"/>
          <w:szCs w:val="22"/>
        </w:rPr>
        <w:t>. Avevamo avuto indirettamente sentore sul fatto che la F</w:t>
      </w:r>
      <w:r>
        <w:rPr>
          <w:rFonts w:ascii="Trebuchet MS" w:hAnsi="Trebuchet MS" w:cs="Comic Sans MS"/>
          <w:sz w:val="22"/>
          <w:szCs w:val="22"/>
        </w:rPr>
        <w:t>unzione Pubblica</w:t>
      </w:r>
      <w:r w:rsidRPr="00515357">
        <w:rPr>
          <w:rFonts w:ascii="Trebuchet MS" w:hAnsi="Trebuchet MS" w:cs="Comic Sans MS"/>
          <w:sz w:val="22"/>
          <w:szCs w:val="22"/>
        </w:rPr>
        <w:t xml:space="preserve"> sembrava non intendesse seguire questa strada attraverso la lettura del parere del Consiglio di Stato (parere n. 1939 del 9.09.2017) sullo schema di decreto </w:t>
      </w:r>
      <w:r w:rsidRPr="00515357">
        <w:rPr>
          <w:rFonts w:ascii="Trebuchet MS" w:hAnsi="Trebuchet MS" w:cs="Comic Sans MS"/>
          <w:sz w:val="22"/>
          <w:szCs w:val="22"/>
        </w:rPr>
        <w:lastRenderedPageBreak/>
        <w:t>predisposto dalla Ministra Madia, che prevedeva il mantenimento dello statu quo, e cioè il mantenimento delle attuali fasce orarie differenziate tra pubblico e privato, con maggiore onere per i lavoratori pubblici (</w:t>
      </w:r>
      <w:r>
        <w:rPr>
          <w:rFonts w:ascii="Trebuchet MS" w:hAnsi="Trebuchet MS" w:cs="Comic Sans MS"/>
          <w:sz w:val="22"/>
          <w:szCs w:val="22"/>
        </w:rPr>
        <w:t>“</w:t>
      </w:r>
      <w:r w:rsidRPr="00515357">
        <w:rPr>
          <w:rFonts w:ascii="Trebuchet MS" w:hAnsi="Trebuchet MS" w:cs="Comic Sans MS"/>
          <w:b/>
          <w:sz w:val="22"/>
          <w:szCs w:val="22"/>
          <w:u w:val="single"/>
        </w:rPr>
        <w:t>quattro ore</w:t>
      </w:r>
      <w:r>
        <w:rPr>
          <w:rFonts w:ascii="Trebuchet MS" w:hAnsi="Trebuchet MS" w:cs="Comic Sans MS"/>
          <w:b/>
          <w:sz w:val="22"/>
          <w:szCs w:val="22"/>
          <w:u w:val="single"/>
        </w:rPr>
        <w:t>”</w:t>
      </w:r>
      <w:r w:rsidRPr="00515357">
        <w:rPr>
          <w:rFonts w:ascii="Trebuchet MS" w:hAnsi="Trebuchet MS" w:cs="Comic Sans MS"/>
          <w:b/>
          <w:sz w:val="22"/>
          <w:szCs w:val="22"/>
          <w:u w:val="single"/>
        </w:rPr>
        <w:t xml:space="preserve"> complessive di reperibilità per i privati, ben </w:t>
      </w:r>
      <w:r>
        <w:rPr>
          <w:rFonts w:ascii="Trebuchet MS" w:hAnsi="Trebuchet MS" w:cs="Comic Sans MS"/>
          <w:b/>
          <w:sz w:val="22"/>
          <w:szCs w:val="22"/>
          <w:u w:val="single"/>
        </w:rPr>
        <w:t>“</w:t>
      </w:r>
      <w:r w:rsidRPr="00515357">
        <w:rPr>
          <w:rFonts w:ascii="Trebuchet MS" w:hAnsi="Trebuchet MS" w:cs="Comic Sans MS"/>
          <w:b/>
          <w:sz w:val="22"/>
          <w:szCs w:val="22"/>
          <w:u w:val="single"/>
        </w:rPr>
        <w:t>sette</w:t>
      </w:r>
      <w:r>
        <w:rPr>
          <w:rFonts w:ascii="Trebuchet MS" w:hAnsi="Trebuchet MS" w:cs="Comic Sans MS"/>
          <w:b/>
          <w:sz w:val="22"/>
          <w:szCs w:val="22"/>
          <w:u w:val="single"/>
        </w:rPr>
        <w:t>”</w:t>
      </w:r>
      <w:r w:rsidRPr="00515357">
        <w:rPr>
          <w:rFonts w:ascii="Trebuchet MS" w:hAnsi="Trebuchet MS" w:cs="Comic Sans MS"/>
          <w:b/>
          <w:sz w:val="22"/>
          <w:szCs w:val="22"/>
          <w:u w:val="single"/>
        </w:rPr>
        <w:t xml:space="preserve"> invece per i pubblici</w:t>
      </w:r>
      <w:r w:rsidRPr="00515357">
        <w:rPr>
          <w:rFonts w:ascii="Trebuchet MS" w:hAnsi="Trebuchet MS" w:cs="Comic Sans MS"/>
          <w:sz w:val="22"/>
          <w:szCs w:val="22"/>
        </w:rPr>
        <w:t>), che la Madia aveva giustificato con la necessità di non abbassare l’incisività dei controlli nel P</w:t>
      </w:r>
      <w:r>
        <w:rPr>
          <w:rFonts w:ascii="Trebuchet MS" w:hAnsi="Trebuchet MS" w:cs="Comic Sans MS"/>
          <w:sz w:val="22"/>
          <w:szCs w:val="22"/>
        </w:rPr>
        <w:t>ubblico Impiego</w:t>
      </w:r>
      <w:r w:rsidRPr="00515357">
        <w:rPr>
          <w:rFonts w:ascii="Trebuchet MS" w:hAnsi="Trebuchet MS" w:cs="Comic Sans MS"/>
          <w:sz w:val="22"/>
          <w:szCs w:val="22"/>
        </w:rPr>
        <w:t xml:space="preserve">. </w:t>
      </w:r>
    </w:p>
    <w:p w14:paraId="4C24B71A" w14:textId="77777777" w:rsidR="00515357" w:rsidRDefault="00515357" w:rsidP="00515357">
      <w:pPr>
        <w:widowControl w:val="0"/>
        <w:autoSpaceDE w:val="0"/>
        <w:autoSpaceDN w:val="0"/>
        <w:adjustRightInd w:val="0"/>
        <w:snapToGrid/>
        <w:jc w:val="both"/>
        <w:rPr>
          <w:rFonts w:ascii="Trebuchet MS" w:hAnsi="Trebuchet MS" w:cs="Comic Sans MS"/>
          <w:sz w:val="22"/>
          <w:szCs w:val="22"/>
        </w:rPr>
      </w:pPr>
      <w:r w:rsidRPr="00515357">
        <w:rPr>
          <w:rFonts w:ascii="Trebuchet MS" w:hAnsi="Trebuchet MS" w:cs="Comic Sans MS"/>
          <w:sz w:val="22"/>
          <w:szCs w:val="22"/>
        </w:rPr>
        <w:t>Ebbene, la let</w:t>
      </w:r>
      <w:r>
        <w:rPr>
          <w:rFonts w:ascii="Trebuchet MS" w:hAnsi="Trebuchet MS" w:cs="Comic Sans MS"/>
          <w:sz w:val="22"/>
          <w:szCs w:val="22"/>
        </w:rPr>
        <w:t>tura dell’art. 3, comma 1, del Decreto</w:t>
      </w:r>
      <w:r w:rsidRPr="00515357">
        <w:rPr>
          <w:rFonts w:ascii="Trebuchet MS" w:hAnsi="Trebuchet MS" w:cs="Comic Sans MS"/>
          <w:sz w:val="22"/>
          <w:szCs w:val="22"/>
        </w:rPr>
        <w:t xml:space="preserve"> conferma “per i dipendenti delle PP.AA. le fasce di reperibilità secondo i seguenti orari: </w:t>
      </w:r>
      <w:r w:rsidRPr="00515357">
        <w:rPr>
          <w:rFonts w:ascii="Trebuchet MS" w:hAnsi="Trebuchet MS" w:cs="Comic Sans MS"/>
          <w:b/>
          <w:sz w:val="22"/>
          <w:szCs w:val="22"/>
          <w:u w:val="single"/>
        </w:rPr>
        <w:t>dalle 9.00 alle 13.00 e dalle 15.00 alle 18.00</w:t>
      </w:r>
      <w:r>
        <w:rPr>
          <w:rFonts w:ascii="Trebuchet MS" w:hAnsi="Trebuchet MS" w:cs="Comic Sans MS"/>
          <w:sz w:val="22"/>
          <w:szCs w:val="22"/>
        </w:rPr>
        <w:t>”</w:t>
      </w:r>
      <w:r w:rsidRPr="00515357">
        <w:rPr>
          <w:rFonts w:ascii="Trebuchet MS" w:hAnsi="Trebuchet MS" w:cs="Comic Sans MS"/>
          <w:sz w:val="22"/>
          <w:szCs w:val="22"/>
        </w:rPr>
        <w:t>, mentre il successivo comma 2 precisa che “</w:t>
      </w:r>
      <w:r w:rsidRPr="00515357">
        <w:rPr>
          <w:rFonts w:ascii="Trebuchet MS" w:hAnsi="Trebuchet MS" w:cs="Comic Sans MS"/>
          <w:b/>
          <w:sz w:val="22"/>
          <w:szCs w:val="22"/>
          <w:u w:val="single"/>
        </w:rPr>
        <w:t>sussiste l’obbligo di reperibilità anche nei giorni non lavorativi e festivi</w:t>
      </w:r>
      <w:r>
        <w:rPr>
          <w:rFonts w:ascii="Trebuchet MS" w:hAnsi="Trebuchet MS" w:cs="Comic Sans MS"/>
          <w:sz w:val="22"/>
          <w:szCs w:val="22"/>
        </w:rPr>
        <w:t>”.</w:t>
      </w:r>
    </w:p>
    <w:p w14:paraId="5C83B103" w14:textId="77777777" w:rsidR="00515357" w:rsidRPr="00515357" w:rsidRDefault="00515357" w:rsidP="00515357">
      <w:pPr>
        <w:widowControl w:val="0"/>
        <w:autoSpaceDE w:val="0"/>
        <w:autoSpaceDN w:val="0"/>
        <w:adjustRightInd w:val="0"/>
        <w:snapToGrid/>
        <w:jc w:val="both"/>
        <w:rPr>
          <w:rFonts w:ascii="Trebuchet MS" w:hAnsi="Trebuchet MS" w:cs="Comic Sans MS"/>
          <w:sz w:val="13"/>
          <w:szCs w:val="13"/>
        </w:rPr>
      </w:pPr>
    </w:p>
    <w:p w14:paraId="7061D67C" w14:textId="58CC9E2D" w:rsidR="00515357" w:rsidRPr="00515357" w:rsidRDefault="00515357" w:rsidP="00515357">
      <w:pPr>
        <w:widowControl w:val="0"/>
        <w:autoSpaceDE w:val="0"/>
        <w:autoSpaceDN w:val="0"/>
        <w:adjustRightInd w:val="0"/>
        <w:snapToGrid/>
        <w:jc w:val="center"/>
        <w:rPr>
          <w:rFonts w:ascii="Trebuchet MS" w:hAnsi="Trebuchet MS" w:cs="Times"/>
          <w:b/>
          <w:sz w:val="22"/>
          <w:szCs w:val="22"/>
        </w:rPr>
      </w:pPr>
      <w:r w:rsidRPr="00515357">
        <w:rPr>
          <w:rFonts w:ascii="Trebuchet MS" w:hAnsi="Trebuchet MS" w:cs="Comic Sans MS"/>
          <w:b/>
          <w:sz w:val="22"/>
          <w:szCs w:val="22"/>
        </w:rPr>
        <w:t>Ci chiediamo: per quanto riguarda il settore privato, permangono le differenze?</w:t>
      </w:r>
    </w:p>
    <w:p w14:paraId="2B40209F" w14:textId="77777777" w:rsidR="005579EB" w:rsidRPr="005579EB" w:rsidRDefault="005579EB" w:rsidP="005579EB">
      <w:pPr>
        <w:shd w:val="clear" w:color="auto" w:fill="FFFFFF"/>
        <w:jc w:val="center"/>
        <w:rPr>
          <w:rFonts w:ascii="Tahoma" w:hAnsi="Tahoma" w:cs="Tahoma"/>
          <w:color w:val="000000"/>
          <w:sz w:val="13"/>
          <w:szCs w:val="13"/>
        </w:rPr>
      </w:pPr>
    </w:p>
    <w:p w14:paraId="1998D9A6" w14:textId="432AB773" w:rsidR="005579EB" w:rsidRDefault="005579EB" w:rsidP="005579EB">
      <w:pPr>
        <w:shd w:val="clear" w:color="auto" w:fill="FFFFFF"/>
        <w:jc w:val="both"/>
        <w:rPr>
          <w:rFonts w:ascii="Trebuchet MS" w:hAnsi="Trebuchet MS"/>
          <w:color w:val="000000"/>
          <w:sz w:val="22"/>
          <w:szCs w:val="22"/>
        </w:rPr>
      </w:pPr>
      <w:r w:rsidRPr="005579EB">
        <w:rPr>
          <w:rFonts w:ascii="Trebuchet MS" w:hAnsi="Trebuchet MS"/>
          <w:color w:val="000000"/>
          <w:sz w:val="22"/>
          <w:szCs w:val="22"/>
        </w:rPr>
        <w:t xml:space="preserve">Sono esclusi dall'obbligo di rispettare le fasce di reperibilità' i dipendenti per i quali l'assenza è' riconducibile ad una delle seguenti circostanze: a) </w:t>
      </w:r>
      <w:r w:rsidRPr="005579EB">
        <w:rPr>
          <w:rFonts w:ascii="Trebuchet MS" w:hAnsi="Trebuchet MS"/>
          <w:bCs/>
          <w:color w:val="000000"/>
          <w:sz w:val="22"/>
          <w:szCs w:val="22"/>
        </w:rPr>
        <w:t>patologie gravi che richiedono terapie salvavita</w:t>
      </w:r>
      <w:r w:rsidRPr="005579EB">
        <w:rPr>
          <w:rFonts w:ascii="Trebuchet MS" w:hAnsi="Trebuchet MS"/>
          <w:color w:val="000000"/>
          <w:sz w:val="22"/>
          <w:szCs w:val="22"/>
        </w:rPr>
        <w:t xml:space="preserve">; b) causa di servizio riconosciuta che abbia dato luogo all'ascrivibilità della menomazione unica o plurima alle prime tre categorie della Tabella A allegata del Testo unico in materia </w:t>
      </w:r>
      <w:r w:rsidRPr="005579EB">
        <w:rPr>
          <w:rFonts w:ascii="Trebuchet MS" w:hAnsi="Trebuchet MS"/>
          <w:sz w:val="22"/>
          <w:szCs w:val="22"/>
        </w:rPr>
        <w:t xml:space="preserve">di </w:t>
      </w:r>
      <w:hyperlink r:id="rId8" w:anchor="_blank" w:history="1">
        <w:r w:rsidRPr="005579EB">
          <w:rPr>
            <w:rStyle w:val="Collegamentoipertestuale"/>
            <w:rFonts w:ascii="Trebuchet MS" w:hAnsi="Trebuchet MS"/>
            <w:color w:val="auto"/>
            <w:sz w:val="22"/>
            <w:szCs w:val="22"/>
            <w:u w:val="none"/>
          </w:rPr>
          <w:t>pensioni di guerra</w:t>
        </w:r>
      </w:hyperlink>
      <w:r w:rsidRPr="005579EB">
        <w:rPr>
          <w:rFonts w:ascii="Trebuchet MS" w:hAnsi="Trebuchet MS"/>
          <w:sz w:val="22"/>
          <w:szCs w:val="22"/>
        </w:rPr>
        <w:t xml:space="preserve"> (DPR </w:t>
      </w:r>
      <w:r>
        <w:rPr>
          <w:rFonts w:ascii="Trebuchet MS" w:hAnsi="Trebuchet MS"/>
          <w:color w:val="000000"/>
          <w:sz w:val="22"/>
          <w:szCs w:val="22"/>
        </w:rPr>
        <w:t>834/1981)</w:t>
      </w:r>
      <w:r w:rsidRPr="005579EB">
        <w:rPr>
          <w:rFonts w:ascii="Trebuchet MS" w:hAnsi="Trebuchet MS"/>
          <w:color w:val="000000"/>
          <w:sz w:val="22"/>
          <w:szCs w:val="22"/>
        </w:rPr>
        <w:t xml:space="preserve">, ovvero a patologie rientranti nella Tabella E del medesimo decreto; c) stati patologici sottesi o connessi alla situazione di invalidità riconosciuta, </w:t>
      </w:r>
      <w:r w:rsidRPr="005579EB">
        <w:rPr>
          <w:rFonts w:ascii="Trebuchet MS" w:hAnsi="Trebuchet MS"/>
          <w:bCs/>
          <w:color w:val="000000"/>
          <w:sz w:val="22"/>
          <w:szCs w:val="22"/>
        </w:rPr>
        <w:t>pari o superiore al 67%</w:t>
      </w:r>
      <w:r w:rsidRPr="005579EB">
        <w:rPr>
          <w:rFonts w:ascii="Trebuchet MS" w:hAnsi="Trebuchet MS"/>
          <w:color w:val="000000"/>
          <w:sz w:val="22"/>
          <w:szCs w:val="22"/>
        </w:rPr>
        <w:t>.</w:t>
      </w:r>
    </w:p>
    <w:p w14:paraId="2547546F" w14:textId="77777777" w:rsidR="005579EB" w:rsidRPr="005579EB" w:rsidRDefault="005579EB" w:rsidP="005579EB">
      <w:pPr>
        <w:shd w:val="clear" w:color="auto" w:fill="FFFFFF"/>
        <w:jc w:val="both"/>
        <w:rPr>
          <w:rFonts w:ascii="Trebuchet MS" w:hAnsi="Trebuchet MS"/>
          <w:b/>
          <w:bCs/>
          <w:color w:val="000000"/>
          <w:sz w:val="13"/>
          <w:szCs w:val="13"/>
        </w:rPr>
      </w:pPr>
    </w:p>
    <w:p w14:paraId="3D4CC255" w14:textId="10038F19" w:rsidR="007F1649" w:rsidRDefault="007F1649" w:rsidP="007F1649">
      <w:pPr>
        <w:shd w:val="clear" w:color="auto" w:fill="FFFFFF"/>
        <w:tabs>
          <w:tab w:val="num" w:pos="0"/>
          <w:tab w:val="num" w:pos="1503"/>
        </w:tabs>
        <w:jc w:val="both"/>
        <w:rPr>
          <w:rFonts w:ascii="Trebuchet MS" w:hAnsi="Trebuchet MS"/>
          <w:i/>
          <w:sz w:val="22"/>
          <w:szCs w:val="22"/>
        </w:rPr>
      </w:pPr>
      <w:r w:rsidRPr="007F1649">
        <w:rPr>
          <w:rFonts w:ascii="Trebuchet MS" w:hAnsi="Trebuchet MS"/>
          <w:bCs/>
          <w:color w:val="000000"/>
          <w:sz w:val="22"/>
          <w:szCs w:val="22"/>
        </w:rPr>
        <w:t xml:space="preserve">Riportiamo </w:t>
      </w:r>
      <w:r w:rsidR="005579EB" w:rsidRPr="007F1649">
        <w:rPr>
          <w:rFonts w:ascii="Trebuchet MS" w:hAnsi="Trebuchet MS"/>
          <w:bCs/>
          <w:color w:val="000000"/>
          <w:sz w:val="22"/>
          <w:szCs w:val="22"/>
        </w:rPr>
        <w:t>quanto previsto</w:t>
      </w:r>
      <w:r w:rsidR="005579EB" w:rsidRPr="005579EB">
        <w:rPr>
          <w:rFonts w:ascii="Trebuchet MS" w:hAnsi="Trebuchet MS"/>
          <w:b/>
          <w:bCs/>
          <w:color w:val="000000"/>
          <w:sz w:val="22"/>
          <w:szCs w:val="22"/>
        </w:rPr>
        <w:t xml:space="preserve"> </w:t>
      </w:r>
      <w:r>
        <w:rPr>
          <w:rFonts w:ascii="Trebuchet MS" w:hAnsi="Trebuchet MS"/>
          <w:b/>
          <w:bCs/>
          <w:color w:val="000000"/>
          <w:sz w:val="22"/>
          <w:szCs w:val="22"/>
          <w:u w:val="single"/>
        </w:rPr>
        <w:t>dall’art. 39 “</w:t>
      </w:r>
      <w:r w:rsidR="005579EB" w:rsidRPr="007F1649">
        <w:rPr>
          <w:rFonts w:ascii="Trebuchet MS" w:hAnsi="Trebuchet MS"/>
          <w:b/>
          <w:bCs/>
          <w:color w:val="000000"/>
          <w:sz w:val="22"/>
          <w:szCs w:val="22"/>
          <w:u w:val="single"/>
        </w:rPr>
        <w:t>Assenza per malattia</w:t>
      </w:r>
      <w:r>
        <w:rPr>
          <w:rFonts w:ascii="Trebuchet MS" w:hAnsi="Trebuchet MS"/>
          <w:b/>
          <w:bCs/>
          <w:color w:val="000000"/>
          <w:sz w:val="22"/>
          <w:szCs w:val="22"/>
          <w:u w:val="single"/>
        </w:rPr>
        <w:t>”</w:t>
      </w:r>
      <w:r>
        <w:rPr>
          <w:rFonts w:ascii="Trebuchet MS" w:hAnsi="Trebuchet MS"/>
          <w:b/>
          <w:bCs/>
          <w:color w:val="000000"/>
          <w:sz w:val="22"/>
          <w:szCs w:val="22"/>
        </w:rPr>
        <w:t xml:space="preserve">, del nuovo CCNL </w:t>
      </w:r>
      <w:r w:rsidR="005579EB" w:rsidRPr="005579EB">
        <w:rPr>
          <w:rFonts w:ascii="Trebuchet MS" w:hAnsi="Trebuchet MS"/>
          <w:b/>
          <w:bCs/>
          <w:color w:val="000000"/>
          <w:sz w:val="22"/>
          <w:szCs w:val="22"/>
        </w:rPr>
        <w:t>Funzioni Centrali,</w:t>
      </w:r>
      <w:r w:rsidR="005579EB">
        <w:rPr>
          <w:rFonts w:ascii="Trebuchet MS" w:hAnsi="Trebuchet MS"/>
          <w:b/>
          <w:bCs/>
          <w:color w:val="000000"/>
          <w:sz w:val="22"/>
          <w:szCs w:val="22"/>
        </w:rPr>
        <w:t xml:space="preserve"> </w:t>
      </w:r>
      <w:r w:rsidR="005579EB" w:rsidRPr="005579EB">
        <w:rPr>
          <w:rFonts w:ascii="Trebuchet MS" w:hAnsi="Trebuchet MS"/>
          <w:b/>
          <w:bCs/>
          <w:color w:val="000000"/>
          <w:sz w:val="22"/>
          <w:szCs w:val="22"/>
        </w:rPr>
        <w:t>(</w:t>
      </w:r>
      <w:r w:rsidR="005579EB" w:rsidRPr="005579EB">
        <w:rPr>
          <w:rFonts w:ascii="Trebuchet MS" w:hAnsi="Trebuchet MS"/>
          <w:color w:val="000000"/>
          <w:sz w:val="22"/>
          <w:szCs w:val="22"/>
        </w:rPr>
        <w:t>non firmato dalla FLP),</w:t>
      </w:r>
      <w:r w:rsidR="005579EB" w:rsidRPr="005579EB">
        <w:rPr>
          <w:rFonts w:ascii="Trebuchet MS" w:hAnsi="Trebuchet MS"/>
          <w:b/>
          <w:bCs/>
          <w:color w:val="000000"/>
          <w:sz w:val="22"/>
          <w:szCs w:val="22"/>
        </w:rPr>
        <w:t xml:space="preserve"> </w:t>
      </w:r>
      <w:r w:rsidR="005579EB" w:rsidRPr="007F1649">
        <w:rPr>
          <w:rFonts w:ascii="Trebuchet MS" w:hAnsi="Trebuchet MS"/>
          <w:b/>
          <w:bCs/>
          <w:color w:val="000000"/>
          <w:sz w:val="22"/>
          <w:szCs w:val="22"/>
          <w:u w:val="single"/>
        </w:rPr>
        <w:t>nello specifico dai commi</w:t>
      </w:r>
      <w:r w:rsidR="005579EB" w:rsidRPr="005579EB">
        <w:rPr>
          <w:rFonts w:ascii="Trebuchet MS" w:hAnsi="Trebuchet MS"/>
          <w:b/>
          <w:bCs/>
          <w:color w:val="000000"/>
          <w:sz w:val="22"/>
          <w:szCs w:val="22"/>
        </w:rPr>
        <w:t>:</w:t>
      </w:r>
    </w:p>
    <w:p w14:paraId="24467236" w14:textId="4325BC45" w:rsidR="007F1649" w:rsidRPr="007F1649" w:rsidRDefault="005579EB" w:rsidP="007F1649">
      <w:pPr>
        <w:pStyle w:val="Paragrafoelenco"/>
        <w:numPr>
          <w:ilvl w:val="0"/>
          <w:numId w:val="14"/>
        </w:numPr>
        <w:shd w:val="clear" w:color="auto" w:fill="FFFFFF"/>
        <w:tabs>
          <w:tab w:val="num" w:pos="0"/>
          <w:tab w:val="num" w:pos="1503"/>
        </w:tabs>
        <w:spacing w:before="120" w:after="0" w:line="240" w:lineRule="auto"/>
        <w:ind w:left="357" w:hanging="357"/>
        <w:contextualSpacing w:val="0"/>
        <w:jc w:val="both"/>
        <w:rPr>
          <w:rFonts w:ascii="Trebuchet MS" w:hAnsi="Trebuchet MS"/>
          <w:i/>
        </w:rPr>
      </w:pPr>
      <w:r w:rsidRPr="007F1649">
        <w:rPr>
          <w:rFonts w:ascii="Trebuchet MS" w:hAnsi="Trebuchet MS"/>
          <w:i/>
        </w:rPr>
        <w:t>12. L'assenza per malattia, salvo comprovato impedimento, deve essere comunicata all'ufficio di appartenenza tempestivamente e comunque all'inizio dell'orario di lavoro del giorno in cui si verifica, anche nel caso di even</w:t>
      </w:r>
      <w:r w:rsidR="007F1649">
        <w:rPr>
          <w:rFonts w:ascii="Trebuchet MS" w:hAnsi="Trebuchet MS"/>
          <w:i/>
        </w:rPr>
        <w:t>tuale prosecuzione dell'assenza;</w:t>
      </w:r>
    </w:p>
    <w:p w14:paraId="61021BB0" w14:textId="76D200D2" w:rsidR="007F1649" w:rsidRPr="007F1649" w:rsidRDefault="005579EB" w:rsidP="007F1649">
      <w:pPr>
        <w:pStyle w:val="Paragrafoelenco"/>
        <w:numPr>
          <w:ilvl w:val="0"/>
          <w:numId w:val="14"/>
        </w:numPr>
        <w:shd w:val="clear" w:color="auto" w:fill="FFFFFF"/>
        <w:tabs>
          <w:tab w:val="num" w:pos="0"/>
          <w:tab w:val="num" w:pos="1503"/>
        </w:tabs>
        <w:spacing w:before="120" w:after="0" w:line="240" w:lineRule="auto"/>
        <w:ind w:left="357" w:hanging="357"/>
        <w:contextualSpacing w:val="0"/>
        <w:jc w:val="both"/>
        <w:rPr>
          <w:rFonts w:ascii="Trebuchet MS" w:hAnsi="Trebuchet MS"/>
          <w:i/>
        </w:rPr>
      </w:pPr>
      <w:r w:rsidRPr="007F1649">
        <w:rPr>
          <w:rFonts w:ascii="Trebuchet MS" w:hAnsi="Trebuchet MS"/>
          <w:i/>
        </w:rPr>
        <w:t>13. Il dipendente, che durante l'assenza, per particolari motivi, dimori in luogo diverso da quello di residenza, deve darne tempestiva comunicazione all’ufficio competente, precisando l'ind</w:t>
      </w:r>
      <w:r w:rsidR="007F1649">
        <w:rPr>
          <w:rFonts w:ascii="Trebuchet MS" w:hAnsi="Trebuchet MS"/>
          <w:i/>
        </w:rPr>
        <w:t>irizzo dove può essere reperito;</w:t>
      </w:r>
    </w:p>
    <w:p w14:paraId="36718C8D" w14:textId="63EE73CC" w:rsidR="007F1649" w:rsidRPr="007F1649" w:rsidRDefault="005579EB" w:rsidP="007F1649">
      <w:pPr>
        <w:pStyle w:val="Paragrafoelenco"/>
        <w:numPr>
          <w:ilvl w:val="0"/>
          <w:numId w:val="14"/>
        </w:numPr>
        <w:shd w:val="clear" w:color="auto" w:fill="FFFFFF"/>
        <w:tabs>
          <w:tab w:val="num" w:pos="0"/>
          <w:tab w:val="num" w:pos="1503"/>
        </w:tabs>
        <w:spacing w:before="120" w:after="0" w:line="240" w:lineRule="auto"/>
        <w:ind w:left="357" w:hanging="357"/>
        <w:contextualSpacing w:val="0"/>
        <w:jc w:val="both"/>
        <w:rPr>
          <w:rFonts w:ascii="Trebuchet MS" w:hAnsi="Trebuchet MS"/>
          <w:i/>
        </w:rPr>
      </w:pPr>
      <w:r w:rsidRPr="007F1649">
        <w:rPr>
          <w:rFonts w:ascii="Trebuchet MS" w:hAnsi="Trebuchet MS"/>
          <w:i/>
        </w:rPr>
        <w:t>14. Il dipendente assente per malattia, pur in presenza di espressa autorizzazione del medico curante ad uscire, è tenuto a farsi trovare nel domicilio comunicato all'amministrazione, in ciascun giorno, anche se domenicale o festivo, nelle fasce di reperibilità prev</w:t>
      </w:r>
      <w:r w:rsidR="007F1649">
        <w:rPr>
          <w:rFonts w:ascii="Trebuchet MS" w:hAnsi="Trebuchet MS"/>
          <w:i/>
        </w:rPr>
        <w:t>iste dalle disposizioni vigenti;</w:t>
      </w:r>
    </w:p>
    <w:p w14:paraId="6BB6453D" w14:textId="1BF58EBC" w:rsidR="005579EB" w:rsidRPr="007F1649" w:rsidRDefault="005579EB" w:rsidP="007F1649">
      <w:pPr>
        <w:pStyle w:val="Paragrafoelenco"/>
        <w:numPr>
          <w:ilvl w:val="0"/>
          <w:numId w:val="14"/>
        </w:numPr>
        <w:shd w:val="clear" w:color="auto" w:fill="FFFFFF"/>
        <w:tabs>
          <w:tab w:val="num" w:pos="0"/>
          <w:tab w:val="num" w:pos="1503"/>
        </w:tabs>
        <w:spacing w:before="120" w:after="0" w:line="240" w:lineRule="auto"/>
        <w:ind w:left="357" w:hanging="357"/>
        <w:contextualSpacing w:val="0"/>
        <w:jc w:val="both"/>
        <w:rPr>
          <w:rFonts w:ascii="Trebuchet MS" w:hAnsi="Trebuchet MS"/>
          <w:i/>
        </w:rPr>
      </w:pPr>
      <w:r w:rsidRPr="007F1649">
        <w:rPr>
          <w:rFonts w:ascii="Trebuchet MS" w:hAnsi="Trebuchet MS"/>
          <w:i/>
        </w:rPr>
        <w:t>15. Qualora il dipendente debba allontanarsi, durante le fasce di reperibilità, dall'indirizzo comunicato, per visite mediche, prestazioni o accertamenti specialistici o per altri giustificati motivi, che devono essere, a richiesta, documentati, è tenuto a darne preventiva comunicazione all'amministrazione.</w:t>
      </w:r>
    </w:p>
    <w:p w14:paraId="4A8B18F7" w14:textId="77777777" w:rsidR="005579EB" w:rsidRPr="005579EB" w:rsidRDefault="005579EB" w:rsidP="005579EB">
      <w:pPr>
        <w:pStyle w:val="Paragrafoelenco1"/>
        <w:rPr>
          <w:rFonts w:ascii="Trebuchet MS" w:hAnsi="Trebuchet MS"/>
          <w:sz w:val="22"/>
          <w:szCs w:val="22"/>
        </w:rPr>
      </w:pPr>
    </w:p>
    <w:p w14:paraId="55499378" w14:textId="4FFE377A" w:rsidR="005579EB" w:rsidRDefault="00515357" w:rsidP="005579EB">
      <w:pPr>
        <w:shd w:val="clear" w:color="auto" w:fill="FFFFFF"/>
        <w:jc w:val="both"/>
        <w:rPr>
          <w:rFonts w:ascii="Trebuchet MS" w:hAnsi="Trebuchet MS"/>
          <w:b/>
          <w:bCs/>
          <w:color w:val="000000"/>
          <w:sz w:val="22"/>
          <w:szCs w:val="22"/>
        </w:rPr>
      </w:pPr>
      <w:r>
        <w:rPr>
          <w:rFonts w:ascii="Trebuchet MS" w:hAnsi="Trebuchet MS"/>
          <w:b/>
          <w:bCs/>
          <w:color w:val="000000"/>
          <w:sz w:val="22"/>
          <w:szCs w:val="22"/>
        </w:rPr>
        <w:t>RICORDIAMO CHE I</w:t>
      </w:r>
      <w:r w:rsidR="005579EB" w:rsidRPr="005579EB">
        <w:rPr>
          <w:rFonts w:ascii="Trebuchet MS" w:hAnsi="Trebuchet MS"/>
          <w:b/>
          <w:bCs/>
          <w:color w:val="000000"/>
          <w:sz w:val="22"/>
          <w:szCs w:val="22"/>
        </w:rPr>
        <w:t>L LAVORATORE ASSENTE, SENZA ADEGUATA GIUSTIFICAZIONE</w:t>
      </w:r>
      <w:r>
        <w:rPr>
          <w:rFonts w:ascii="Trebuchet MS" w:hAnsi="Trebuchet MS"/>
          <w:b/>
          <w:bCs/>
          <w:color w:val="000000"/>
          <w:sz w:val="22"/>
          <w:szCs w:val="22"/>
        </w:rPr>
        <w:t>,</w:t>
      </w:r>
      <w:r w:rsidR="005579EB" w:rsidRPr="005579EB">
        <w:rPr>
          <w:rFonts w:ascii="Trebuchet MS" w:hAnsi="Trebuchet MS"/>
          <w:b/>
          <w:bCs/>
          <w:color w:val="000000"/>
          <w:sz w:val="22"/>
          <w:szCs w:val="22"/>
        </w:rPr>
        <w:t xml:space="preserve"> E’ SOGGETTO AD APPOSITO PROCEDIMENTO DISCIPLINARE.</w:t>
      </w:r>
    </w:p>
    <w:p w14:paraId="7395658E" w14:textId="77777777" w:rsidR="007F1649" w:rsidRPr="005579EB" w:rsidRDefault="007F1649" w:rsidP="005579EB">
      <w:pPr>
        <w:shd w:val="clear" w:color="auto" w:fill="FFFFFF"/>
        <w:jc w:val="both"/>
        <w:rPr>
          <w:rFonts w:ascii="Trebuchet MS" w:hAnsi="Trebuchet MS"/>
          <w:b/>
          <w:bCs/>
          <w:color w:val="000000"/>
          <w:sz w:val="22"/>
          <w:szCs w:val="22"/>
        </w:rPr>
      </w:pPr>
    </w:p>
    <w:p w14:paraId="2F8ABF7E" w14:textId="77777777" w:rsidR="007F1649" w:rsidRDefault="007F1649" w:rsidP="007F1649">
      <w:pPr>
        <w:shd w:val="clear" w:color="auto" w:fill="FFFFFF"/>
        <w:tabs>
          <w:tab w:val="num" w:pos="0"/>
        </w:tabs>
        <w:jc w:val="both"/>
        <w:rPr>
          <w:rFonts w:ascii="Trebuchet MS" w:hAnsi="Trebuchet MS"/>
          <w:b/>
          <w:bCs/>
          <w:color w:val="000000"/>
          <w:sz w:val="22"/>
          <w:szCs w:val="22"/>
        </w:rPr>
      </w:pPr>
      <w:r>
        <w:rPr>
          <w:rFonts w:ascii="Trebuchet MS" w:hAnsi="Trebuchet MS"/>
          <w:b/>
          <w:bCs/>
          <w:color w:val="000000"/>
          <w:sz w:val="22"/>
          <w:szCs w:val="22"/>
        </w:rPr>
        <w:t xml:space="preserve">Sempre dal citato nuovo CCNL Funzioni Centrali </w:t>
      </w:r>
      <w:r w:rsidR="005579EB" w:rsidRPr="005579EB">
        <w:rPr>
          <w:rFonts w:ascii="Trebuchet MS" w:hAnsi="Trebuchet MS"/>
          <w:b/>
          <w:bCs/>
          <w:color w:val="000000"/>
          <w:sz w:val="22"/>
          <w:szCs w:val="22"/>
        </w:rPr>
        <w:t xml:space="preserve"> </w:t>
      </w:r>
      <w:r>
        <w:rPr>
          <w:rFonts w:ascii="Trebuchet MS" w:hAnsi="Trebuchet MS"/>
          <w:b/>
          <w:bCs/>
          <w:color w:val="000000"/>
          <w:sz w:val="22"/>
          <w:szCs w:val="22"/>
        </w:rPr>
        <w:t>“</w:t>
      </w:r>
      <w:r w:rsidR="005579EB" w:rsidRPr="005579EB">
        <w:rPr>
          <w:rFonts w:ascii="Trebuchet MS" w:hAnsi="Trebuchet MS"/>
          <w:b/>
          <w:bCs/>
          <w:color w:val="000000"/>
          <w:sz w:val="22"/>
          <w:szCs w:val="22"/>
        </w:rPr>
        <w:t>Titolo VI, Responsabilità Disciplinare, Art. 62, Codice Disciplinare, c. 3, l</w:t>
      </w:r>
      <w:r>
        <w:rPr>
          <w:rFonts w:ascii="Trebuchet MS" w:hAnsi="Trebuchet MS"/>
          <w:b/>
          <w:bCs/>
          <w:color w:val="000000"/>
          <w:sz w:val="22"/>
          <w:szCs w:val="22"/>
        </w:rPr>
        <w:t>ett</w:t>
      </w:r>
      <w:r w:rsidR="005579EB" w:rsidRPr="005579EB">
        <w:rPr>
          <w:rFonts w:ascii="Trebuchet MS" w:hAnsi="Trebuchet MS"/>
          <w:b/>
          <w:bCs/>
          <w:color w:val="000000"/>
          <w:sz w:val="22"/>
          <w:szCs w:val="22"/>
        </w:rPr>
        <w:t>. a)</w:t>
      </w:r>
      <w:r>
        <w:rPr>
          <w:rFonts w:ascii="Trebuchet MS" w:hAnsi="Trebuchet MS"/>
          <w:b/>
          <w:bCs/>
          <w:color w:val="000000"/>
          <w:sz w:val="22"/>
          <w:szCs w:val="22"/>
        </w:rPr>
        <w:t>”</w:t>
      </w:r>
    </w:p>
    <w:p w14:paraId="502B58F8" w14:textId="77777777" w:rsidR="007F1649" w:rsidRPr="007F1649" w:rsidRDefault="007F1649" w:rsidP="007F1649">
      <w:pPr>
        <w:shd w:val="clear" w:color="auto" w:fill="FFFFFF"/>
        <w:tabs>
          <w:tab w:val="num" w:pos="0"/>
        </w:tabs>
        <w:jc w:val="both"/>
        <w:rPr>
          <w:rFonts w:ascii="Trebuchet MS" w:hAnsi="Trebuchet MS"/>
          <w:b/>
          <w:bCs/>
          <w:color w:val="000000"/>
          <w:sz w:val="13"/>
          <w:szCs w:val="13"/>
        </w:rPr>
      </w:pPr>
    </w:p>
    <w:p w14:paraId="2FD19E15" w14:textId="02F7A98A" w:rsidR="005579EB" w:rsidRPr="007F1649" w:rsidRDefault="005579EB" w:rsidP="005579EB">
      <w:pPr>
        <w:pStyle w:val="Paragrafoelenco"/>
        <w:numPr>
          <w:ilvl w:val="0"/>
          <w:numId w:val="14"/>
        </w:numPr>
        <w:shd w:val="clear" w:color="auto" w:fill="FFFFFF"/>
        <w:tabs>
          <w:tab w:val="num" w:pos="0"/>
        </w:tabs>
        <w:jc w:val="both"/>
        <w:rPr>
          <w:rFonts w:ascii="Trebuchet MS" w:hAnsi="Trebuchet MS"/>
          <w:b/>
          <w:bCs/>
          <w:color w:val="000000"/>
        </w:rPr>
      </w:pPr>
      <w:r w:rsidRPr="007F1649">
        <w:rPr>
          <w:rFonts w:ascii="Trebuchet MS" w:hAnsi="Trebuchet MS"/>
          <w:i/>
        </w:rPr>
        <w:t>3. La sanzione disciplinare dal minimo del rimprovero verbale o scritto al massimo della multa di importo pari a quattro ore di retribuzione si applica, graduando l'entità delle sanzioni in relazione ai criteri di cui al comma 1, per:</w:t>
      </w:r>
      <w:r w:rsidR="007F1649">
        <w:rPr>
          <w:rFonts w:ascii="Trebuchet MS" w:hAnsi="Trebuchet MS"/>
          <w:i/>
        </w:rPr>
        <w:t xml:space="preserve"> </w:t>
      </w:r>
      <w:r w:rsidRPr="007F1649">
        <w:rPr>
          <w:rFonts w:ascii="Trebuchet MS" w:hAnsi="Trebuchet MS"/>
          <w:i/>
        </w:rPr>
        <w:t xml:space="preserve">a) inosservanza delle disposizioni di servizio, anche in tema di </w:t>
      </w:r>
      <w:r w:rsidRPr="007F1649">
        <w:rPr>
          <w:rFonts w:ascii="Trebuchet MS" w:hAnsi="Trebuchet MS"/>
          <w:b/>
          <w:i/>
          <w:u w:val="single"/>
        </w:rPr>
        <w:t>assenze per malattia,</w:t>
      </w:r>
      <w:r w:rsidRPr="007F1649">
        <w:rPr>
          <w:rFonts w:ascii="Trebuchet MS" w:hAnsi="Trebuchet MS"/>
          <w:i/>
        </w:rPr>
        <w:t xml:space="preserve"> nonché dell'orario di lavoro, ove non ricorrano le fattispecie considerate nell’art. 55-quater, comma 1, lett. a) del d. lgs n. 165/2001.</w:t>
      </w:r>
    </w:p>
    <w:p w14:paraId="66A32D58" w14:textId="77777777" w:rsidR="00515357" w:rsidRDefault="00515357" w:rsidP="005579EB">
      <w:pPr>
        <w:shd w:val="clear" w:color="auto" w:fill="FFFFFF"/>
        <w:jc w:val="center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</w:p>
    <w:p w14:paraId="1D0F63A2" w14:textId="77777777" w:rsidR="00515357" w:rsidRDefault="00515357" w:rsidP="005579EB">
      <w:pPr>
        <w:shd w:val="clear" w:color="auto" w:fill="FFFFFF"/>
        <w:jc w:val="center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</w:p>
    <w:p w14:paraId="17AA4B05" w14:textId="59B1B291" w:rsidR="005579EB" w:rsidRDefault="005579EB" w:rsidP="005579EB">
      <w:pPr>
        <w:shd w:val="clear" w:color="auto" w:fill="FFFFFF"/>
        <w:jc w:val="center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  <w:r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VISITA AMBULATORIALE</w:t>
      </w:r>
    </w:p>
    <w:p w14:paraId="1CA9B1DD" w14:textId="77777777" w:rsidR="007F1649" w:rsidRPr="007F1649" w:rsidRDefault="007F1649" w:rsidP="005579EB">
      <w:pPr>
        <w:shd w:val="clear" w:color="auto" w:fill="FFFFFF"/>
        <w:jc w:val="center"/>
        <w:rPr>
          <w:rFonts w:ascii="Tahoma" w:hAnsi="Tahoma" w:cs="Tahoma"/>
          <w:color w:val="000000"/>
          <w:sz w:val="13"/>
          <w:szCs w:val="13"/>
          <w:u w:val="single"/>
        </w:rPr>
      </w:pPr>
    </w:p>
    <w:p w14:paraId="7B0CCBEA" w14:textId="77777777" w:rsidR="005579EB" w:rsidRPr="005579EB" w:rsidRDefault="005579EB" w:rsidP="005579EB">
      <w:pPr>
        <w:shd w:val="clear" w:color="auto" w:fill="FFFFFF"/>
        <w:jc w:val="both"/>
        <w:rPr>
          <w:rFonts w:ascii="Trebuchet MS" w:hAnsi="Trebuchet MS"/>
          <w:color w:val="000000"/>
          <w:sz w:val="22"/>
          <w:szCs w:val="22"/>
        </w:rPr>
      </w:pPr>
      <w:r w:rsidRPr="005579EB">
        <w:rPr>
          <w:rFonts w:ascii="Trebuchet MS" w:hAnsi="Trebuchet MS"/>
          <w:color w:val="000000"/>
          <w:sz w:val="22"/>
          <w:szCs w:val="22"/>
        </w:rPr>
        <w:t xml:space="preserve">Qualora il dipendente sia assente al controllo all'indirizzo di reperibilità fornito, il medico fiscale dovrà rilasciare apposito invito a </w:t>
      </w:r>
      <w:r w:rsidRPr="005579EB">
        <w:rPr>
          <w:rFonts w:ascii="Trebuchet MS" w:hAnsi="Trebuchet MS"/>
          <w:b/>
          <w:bCs/>
          <w:color w:val="000000"/>
          <w:sz w:val="22"/>
          <w:szCs w:val="22"/>
        </w:rPr>
        <w:t xml:space="preserve">visita ambulatoriale </w:t>
      </w:r>
      <w:r w:rsidRPr="005579EB">
        <w:rPr>
          <w:rFonts w:ascii="Trebuchet MS" w:hAnsi="Trebuchet MS"/>
          <w:color w:val="000000"/>
          <w:sz w:val="22"/>
          <w:szCs w:val="22"/>
        </w:rPr>
        <w:t xml:space="preserve">per il primo giorno utile presso l'Ufficio medico legale dell'INPS competente per territorio. La visita ambulatoriale è disposta anche </w:t>
      </w:r>
      <w:r w:rsidRPr="005579EB">
        <w:rPr>
          <w:rFonts w:ascii="Trebuchet MS" w:hAnsi="Trebuchet MS"/>
          <w:b/>
          <w:bCs/>
          <w:color w:val="000000"/>
          <w:sz w:val="22"/>
          <w:szCs w:val="22"/>
        </w:rPr>
        <w:t>in caso di mancata accettazione</w:t>
      </w:r>
      <w:r w:rsidRPr="005579EB">
        <w:rPr>
          <w:rFonts w:ascii="Trebuchet MS" w:hAnsi="Trebuchet MS"/>
          <w:color w:val="000000"/>
          <w:sz w:val="22"/>
          <w:szCs w:val="22"/>
        </w:rPr>
        <w:t xml:space="preserve"> dell'esito della visita da parte del lavoratore (nel qual caso il lavoratore è tenuto ad eccepire il dissenso rispetto alle risultanze del verbale al momento dello svolgimento della visita) o di mancata firma del verbale.</w:t>
      </w:r>
    </w:p>
    <w:p w14:paraId="722FD2AC" w14:textId="77777777" w:rsidR="007F1649" w:rsidRPr="007F1649" w:rsidRDefault="007F1649" w:rsidP="005579EB">
      <w:pPr>
        <w:shd w:val="clear" w:color="auto" w:fill="FFFFFF"/>
        <w:jc w:val="both"/>
        <w:rPr>
          <w:rFonts w:ascii="Trebuchet MS" w:hAnsi="Trebuchet MS"/>
          <w:color w:val="000000"/>
          <w:sz w:val="13"/>
          <w:szCs w:val="13"/>
        </w:rPr>
      </w:pPr>
    </w:p>
    <w:p w14:paraId="34F7CCB1" w14:textId="125C945C" w:rsidR="005579EB" w:rsidRPr="005579EB" w:rsidRDefault="005579EB" w:rsidP="005579EB">
      <w:pPr>
        <w:shd w:val="clear" w:color="auto" w:fill="FFFFFF"/>
        <w:jc w:val="both"/>
        <w:rPr>
          <w:rFonts w:ascii="Trebuchet MS" w:hAnsi="Trebuchet MS"/>
          <w:color w:val="000000"/>
          <w:sz w:val="22"/>
          <w:szCs w:val="22"/>
        </w:rPr>
      </w:pPr>
      <w:r w:rsidRPr="005579EB">
        <w:rPr>
          <w:rFonts w:ascii="Trebuchet MS" w:hAnsi="Trebuchet MS"/>
          <w:color w:val="000000"/>
          <w:sz w:val="22"/>
          <w:szCs w:val="22"/>
        </w:rPr>
        <w:t xml:space="preserve">Altra precisazione contenuta nel decreto riguarda la guarigione anticipata. Per rientrare al lavoro prima della scadenza del periodo di prognosi inizialmente indicato nel certificato di malattia, il dipendente </w:t>
      </w:r>
      <w:r w:rsidRPr="005579EB">
        <w:rPr>
          <w:rFonts w:ascii="Trebuchet MS" w:hAnsi="Trebuchet MS"/>
          <w:b/>
          <w:bCs/>
          <w:color w:val="000000"/>
          <w:sz w:val="22"/>
          <w:szCs w:val="22"/>
        </w:rPr>
        <w:t>è tenuto a richiedere un certificato sostitutivo.</w:t>
      </w:r>
      <w:r w:rsidRPr="005579EB">
        <w:rPr>
          <w:rFonts w:ascii="Trebuchet MS" w:hAnsi="Trebuchet MS"/>
          <w:color w:val="000000"/>
          <w:sz w:val="22"/>
          <w:szCs w:val="22"/>
        </w:rPr>
        <w:t xml:space="preserve"> Il cert</w:t>
      </w:r>
      <w:r w:rsidR="007F1649">
        <w:rPr>
          <w:rFonts w:ascii="Trebuchet MS" w:hAnsi="Trebuchet MS"/>
          <w:color w:val="000000"/>
          <w:sz w:val="22"/>
          <w:szCs w:val="22"/>
        </w:rPr>
        <w:t>ificato sostitutivo è</w:t>
      </w:r>
      <w:r w:rsidRPr="005579EB">
        <w:rPr>
          <w:rFonts w:ascii="Trebuchet MS" w:hAnsi="Trebuchet MS"/>
          <w:color w:val="000000"/>
          <w:sz w:val="22"/>
          <w:szCs w:val="22"/>
        </w:rPr>
        <w:t xml:space="preserve"> rilasciato dal medesimo medico che ha redatto la certificazione di malattia ancora in corso di prognosi ovvero da altro medico in caso di assenza o impedimento assoluto del primo.</w:t>
      </w:r>
    </w:p>
    <w:p w14:paraId="2FB1F706" w14:textId="77777777" w:rsidR="007F1649" w:rsidRPr="007F1649" w:rsidRDefault="007F1649" w:rsidP="005579EB">
      <w:pPr>
        <w:shd w:val="clear" w:color="auto" w:fill="FFFFFF"/>
        <w:jc w:val="both"/>
        <w:rPr>
          <w:rFonts w:ascii="Trebuchet MS" w:hAnsi="Trebuchet MS"/>
          <w:color w:val="000000"/>
          <w:sz w:val="13"/>
          <w:szCs w:val="13"/>
        </w:rPr>
      </w:pPr>
    </w:p>
    <w:p w14:paraId="21745F5F" w14:textId="7C146E07" w:rsidR="005579EB" w:rsidRPr="005579EB" w:rsidRDefault="005579EB" w:rsidP="005579EB">
      <w:pPr>
        <w:shd w:val="clear" w:color="auto" w:fill="FFFFFF"/>
        <w:jc w:val="both"/>
        <w:rPr>
          <w:rFonts w:ascii="Trebuchet MS" w:hAnsi="Trebuchet MS"/>
          <w:b/>
          <w:color w:val="000000"/>
          <w:sz w:val="22"/>
          <w:szCs w:val="22"/>
          <w:u w:val="single"/>
        </w:rPr>
      </w:pPr>
      <w:r w:rsidRPr="005579EB">
        <w:rPr>
          <w:rFonts w:ascii="Trebuchet MS" w:hAnsi="Trebuchet MS"/>
          <w:color w:val="000000"/>
          <w:sz w:val="22"/>
          <w:szCs w:val="22"/>
        </w:rPr>
        <w:t>Si rammenta che dalla Riforma delle visite fiscali restano esclusi il personale delle forze armate e dei corpi armati dello Stato e del Corpo nazionale dei vigili del fuoco (Esercito, Marina militare, Aeronautica militare, Guardia di finanza e Carabinieri, Polizia di Stato e Polizia penitenziaria, Corpo nazionale dei vigili del fuoco, e</w:t>
      </w:r>
      <w:r w:rsidR="007F1649">
        <w:rPr>
          <w:rFonts w:ascii="Trebuchet MS" w:hAnsi="Trebuchet MS"/>
          <w:color w:val="000000"/>
          <w:sz w:val="22"/>
          <w:szCs w:val="22"/>
        </w:rPr>
        <w:t>scluso il personale volontario)</w:t>
      </w:r>
      <w:r w:rsidRPr="005579EB">
        <w:rPr>
          <w:rFonts w:ascii="Trebuchet MS" w:hAnsi="Trebuchet MS"/>
          <w:color w:val="000000"/>
          <w:sz w:val="22"/>
          <w:szCs w:val="22"/>
        </w:rPr>
        <w:t xml:space="preserve">. Inoltre non potranno essere sottoposti ad accertamento i lavoratori per i quali </w:t>
      </w:r>
      <w:r w:rsidRPr="005579EB">
        <w:rPr>
          <w:rFonts w:ascii="Trebuchet MS" w:hAnsi="Trebuchet MS"/>
          <w:b/>
          <w:bCs/>
          <w:color w:val="000000"/>
          <w:sz w:val="22"/>
          <w:szCs w:val="22"/>
        </w:rPr>
        <w:t>sia in corso un'istruttoria per il riconoscimento dell'infortunio sul lavoro o della malattia professionale</w:t>
      </w:r>
      <w:r w:rsidR="007F1649">
        <w:rPr>
          <w:rFonts w:ascii="Trebuchet MS" w:hAnsi="Trebuchet MS"/>
          <w:color w:val="000000"/>
          <w:sz w:val="22"/>
          <w:szCs w:val="22"/>
        </w:rPr>
        <w:t xml:space="preserve"> la</w:t>
      </w:r>
      <w:r w:rsidRPr="005579EB">
        <w:rPr>
          <w:rFonts w:ascii="Trebuchet MS" w:hAnsi="Trebuchet MS"/>
          <w:color w:val="000000"/>
          <w:sz w:val="22"/>
          <w:szCs w:val="22"/>
        </w:rPr>
        <w:t xml:space="preserve"> cui competenza è dell'I</w:t>
      </w:r>
      <w:r w:rsidR="007F1649">
        <w:rPr>
          <w:rFonts w:ascii="Trebuchet MS" w:hAnsi="Trebuchet MS"/>
          <w:color w:val="000000"/>
          <w:sz w:val="22"/>
          <w:szCs w:val="22"/>
        </w:rPr>
        <w:t>NAIL</w:t>
      </w:r>
      <w:r w:rsidRPr="005579EB">
        <w:rPr>
          <w:rFonts w:ascii="Trebuchet MS" w:hAnsi="Trebuchet MS"/>
          <w:color w:val="000000"/>
          <w:sz w:val="22"/>
          <w:szCs w:val="22"/>
        </w:rPr>
        <w:t>.  </w:t>
      </w:r>
    </w:p>
    <w:p w14:paraId="032DC321" w14:textId="593E9C78" w:rsidR="005579EB" w:rsidRPr="005579EB" w:rsidRDefault="005579EB" w:rsidP="005579EB">
      <w:pPr>
        <w:shd w:val="clear" w:color="auto" w:fill="FFFFFF"/>
        <w:jc w:val="right"/>
        <w:rPr>
          <w:rFonts w:ascii="Trebuchet MS" w:hAnsi="Trebuchet MS"/>
          <w:b/>
          <w:bCs/>
          <w:sz w:val="28"/>
          <w:szCs w:val="28"/>
          <w:u w:val="single"/>
        </w:rPr>
      </w:pPr>
    </w:p>
    <w:p w14:paraId="726E0F72" w14:textId="77777777" w:rsidR="00515357" w:rsidRDefault="00515357" w:rsidP="005579EB">
      <w:pPr>
        <w:pStyle w:val="Corpotesto"/>
        <w:ind w:right="-1"/>
        <w:jc w:val="right"/>
        <w:rPr>
          <w:rFonts w:ascii="Trebuchet MS" w:hAnsi="Trebuchet MS"/>
          <w:b/>
          <w:bCs/>
          <w:sz w:val="24"/>
          <w:szCs w:val="24"/>
        </w:rPr>
      </w:pPr>
    </w:p>
    <w:p w14:paraId="0DA37A72" w14:textId="77777777" w:rsidR="005579EB" w:rsidRPr="005579EB" w:rsidRDefault="005579EB" w:rsidP="005579EB">
      <w:pPr>
        <w:pStyle w:val="Corpotesto"/>
        <w:ind w:right="-1"/>
        <w:jc w:val="right"/>
        <w:rPr>
          <w:rFonts w:ascii="Trebuchet MS" w:hAnsi="Trebuchet MS"/>
          <w:sz w:val="24"/>
          <w:szCs w:val="24"/>
        </w:rPr>
      </w:pPr>
      <w:r w:rsidRPr="005579EB">
        <w:rPr>
          <w:rFonts w:ascii="Trebuchet MS" w:hAnsi="Trebuchet MS"/>
          <w:b/>
          <w:bCs/>
          <w:sz w:val="24"/>
          <w:szCs w:val="24"/>
        </w:rPr>
        <w:t>IL DIPARTIMENTO POLITICHE PREVIDENZIALI E ASSISTENZIALI FLP</w:t>
      </w:r>
    </w:p>
    <w:p w14:paraId="539D1665" w14:textId="77777777" w:rsidR="005579EB" w:rsidRPr="005579EB" w:rsidRDefault="005579EB" w:rsidP="005579EB">
      <w:pPr>
        <w:jc w:val="both"/>
        <w:rPr>
          <w:rFonts w:ascii="Trebuchet MS" w:hAnsi="Trebuchet MS"/>
        </w:rPr>
      </w:pPr>
    </w:p>
    <w:p w14:paraId="4C710D43" w14:textId="77777777" w:rsidR="005579EB" w:rsidRPr="005579EB" w:rsidRDefault="005579EB" w:rsidP="005579EB">
      <w:pPr>
        <w:jc w:val="both"/>
        <w:rPr>
          <w:rFonts w:ascii="Trebuchet MS" w:hAnsi="Trebuchet MS"/>
        </w:rPr>
      </w:pPr>
      <w:r w:rsidRPr="005579EB">
        <w:rPr>
          <w:rFonts w:ascii="Trebuchet MS" w:hAnsi="Trebuchet MS" w:cs="Verdana"/>
        </w:rPr>
        <w:t xml:space="preserve">                                                                                </w:t>
      </w:r>
      <w:bookmarkStart w:id="1" w:name="_PictureBullets"/>
      <w:bookmarkEnd w:id="1"/>
    </w:p>
    <w:p w14:paraId="2816A4C0" w14:textId="77777777" w:rsidR="005579EB" w:rsidRPr="005579EB" w:rsidRDefault="005579EB" w:rsidP="005579EB">
      <w:pPr>
        <w:pStyle w:val="Corpotesto"/>
        <w:ind w:right="282" w:firstLine="567"/>
        <w:rPr>
          <w:rFonts w:ascii="Trebuchet MS" w:hAnsi="Trebuchet MS"/>
          <w:sz w:val="12"/>
          <w:szCs w:val="12"/>
        </w:rPr>
      </w:pPr>
    </w:p>
    <w:p w14:paraId="2D0564C9" w14:textId="77777777" w:rsidR="005927D4" w:rsidRPr="005579EB" w:rsidRDefault="005927D4" w:rsidP="005579EB">
      <w:pPr>
        <w:snapToGrid/>
        <w:ind w:left="2832" w:firstLine="708"/>
        <w:rPr>
          <w:rFonts w:ascii="Trebuchet MS" w:hAnsi="Trebuchet MS"/>
          <w:sz w:val="24"/>
          <w:szCs w:val="24"/>
        </w:rPr>
      </w:pPr>
    </w:p>
    <w:sectPr w:rsidR="005927D4" w:rsidRPr="005579E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24187" w14:textId="77777777" w:rsidR="002F4298" w:rsidRDefault="002F4298">
      <w:r>
        <w:separator/>
      </w:r>
    </w:p>
  </w:endnote>
  <w:endnote w:type="continuationSeparator" w:id="0">
    <w:p w14:paraId="73F6B019" w14:textId="77777777" w:rsidR="002F4298" w:rsidRDefault="002F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verdana!important">
    <w:altName w:val="Times New Roman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71DB9" w14:textId="77777777" w:rsidR="00242C91" w:rsidRDefault="00242C9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4EC1515" w14:textId="77777777" w:rsidR="00242C91" w:rsidRDefault="00242C9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BC1EE" w14:textId="77777777" w:rsidR="005927D4" w:rsidRDefault="005927D4" w:rsidP="0086155C">
    <w:pPr>
      <w:pStyle w:val="Pidipagina"/>
      <w:pBdr>
        <w:bottom w:val="single" w:sz="12" w:space="1" w:color="auto"/>
      </w:pBdr>
    </w:pPr>
  </w:p>
  <w:p w14:paraId="7371CB2D" w14:textId="3C72BFEE" w:rsidR="0086155C" w:rsidRDefault="005927D4">
    <w:pPr>
      <w:pStyle w:val="Pidipagina"/>
      <w:ind w:right="36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8CD965C" wp14:editId="3C30EFF8">
          <wp:simplePos x="0" y="0"/>
          <wp:positionH relativeFrom="column">
            <wp:posOffset>-17145</wp:posOffset>
          </wp:positionH>
          <wp:positionV relativeFrom="paragraph">
            <wp:posOffset>96520</wp:posOffset>
          </wp:positionV>
          <wp:extent cx="516255" cy="494030"/>
          <wp:effectExtent l="0" t="0" r="0" b="0"/>
          <wp:wrapThrough wrapText="bothSides">
            <wp:wrapPolygon edited="0">
              <wp:start x="0" y="0"/>
              <wp:lineTo x="0" y="19990"/>
              <wp:lineTo x="20192" y="19990"/>
              <wp:lineTo x="20192" y="0"/>
              <wp:lineTo x="0" y="0"/>
            </wp:wrapPolygon>
          </wp:wrapThrough>
          <wp:docPr id="2" name="Immagine 2" descr="logo CSEus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 CSEuso 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310">
      <w:rPr>
        <w:noProof/>
      </w:rPr>
      <w:drawing>
        <wp:anchor distT="0" distB="0" distL="114300" distR="114300" simplePos="0" relativeHeight="251659264" behindDoc="1" locked="0" layoutInCell="1" allowOverlap="1" wp14:anchorId="11DB6690" wp14:editId="28FA5BEF">
          <wp:simplePos x="0" y="0"/>
          <wp:positionH relativeFrom="column">
            <wp:posOffset>4491990</wp:posOffset>
          </wp:positionH>
          <wp:positionV relativeFrom="paragraph">
            <wp:posOffset>124460</wp:posOffset>
          </wp:positionV>
          <wp:extent cx="1690370" cy="372110"/>
          <wp:effectExtent l="0" t="0" r="0" b="0"/>
          <wp:wrapNone/>
          <wp:docPr id="2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6901BD" w14:textId="19AA1A2B" w:rsidR="005927D4" w:rsidRDefault="005927D4" w:rsidP="005927D4">
    <w:pPr>
      <w:pStyle w:val="Pidipagina"/>
      <w:tabs>
        <w:tab w:val="clear" w:pos="4819"/>
        <w:tab w:val="clear" w:pos="9638"/>
        <w:tab w:val="center" w:pos="4363"/>
      </w:tabs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 xml:space="preserve">                             s</w:t>
    </w:r>
    <w:r w:rsidRPr="00C56310">
      <w:rPr>
        <w:rFonts w:ascii="Tahoma" w:hAnsi="Tahoma" w:cs="Tahoma"/>
        <w:b/>
        <w:sz w:val="16"/>
        <w:szCs w:val="16"/>
      </w:rPr>
      <w:t>ede legale: Via Piave 61 - 00187 ROMA</w:t>
    </w:r>
  </w:p>
  <w:p w14:paraId="5C747C9C" w14:textId="77777777" w:rsidR="005927D4" w:rsidRPr="00C56310" w:rsidRDefault="005927D4" w:rsidP="005927D4">
    <w:pPr>
      <w:pStyle w:val="Pidipagina"/>
      <w:tabs>
        <w:tab w:val="clear" w:pos="4819"/>
        <w:tab w:val="clear" w:pos="9638"/>
        <w:tab w:val="center" w:pos="4363"/>
      </w:tabs>
    </w:pPr>
    <w:r>
      <w:rPr>
        <w:rFonts w:ascii="Tahoma" w:hAnsi="Tahoma" w:cs="Tahoma"/>
        <w:b/>
        <w:sz w:val="16"/>
        <w:szCs w:val="16"/>
      </w:rPr>
      <w:t xml:space="preserve">                       </w:t>
    </w:r>
    <w:r w:rsidRPr="00C56310">
      <w:rPr>
        <w:rFonts w:ascii="Tahoma" w:hAnsi="Tahoma" w:cs="Tahoma"/>
        <w:b/>
        <w:sz w:val="16"/>
        <w:szCs w:val="16"/>
      </w:rPr>
      <w:t xml:space="preserve">sede operativa – via Aniene, 14 – 00198 - Roma </w:t>
    </w:r>
  </w:p>
  <w:p w14:paraId="795DB720" w14:textId="77777777" w:rsidR="0086155C" w:rsidRDefault="008615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67688" w14:textId="77777777" w:rsidR="0086155C" w:rsidRPr="0086155C" w:rsidRDefault="0086155C" w:rsidP="0086155C">
    <w:pPr>
      <w:pStyle w:val="Pidipagina"/>
      <w:pBdr>
        <w:bottom w:val="single" w:sz="12" w:space="1" w:color="auto"/>
      </w:pBdr>
    </w:pPr>
  </w:p>
  <w:p w14:paraId="512E2528" w14:textId="77777777" w:rsidR="0086155C" w:rsidRPr="0086155C" w:rsidRDefault="00C56310" w:rsidP="0086155C">
    <w:pPr>
      <w:pStyle w:val="Pidipagina"/>
    </w:pPr>
    <w:r w:rsidRPr="00C56310">
      <w:rPr>
        <w:noProof/>
        <w:sz w:val="6"/>
        <w:szCs w:val="6"/>
      </w:rPr>
      <w:drawing>
        <wp:anchor distT="0" distB="0" distL="114300" distR="114300" simplePos="0" relativeHeight="251658240" behindDoc="1" locked="0" layoutInCell="1" allowOverlap="1" wp14:anchorId="7206692B" wp14:editId="7AFD9ADE">
          <wp:simplePos x="0" y="0"/>
          <wp:positionH relativeFrom="column">
            <wp:posOffset>4472940</wp:posOffset>
          </wp:positionH>
          <wp:positionV relativeFrom="paragraph">
            <wp:posOffset>130810</wp:posOffset>
          </wp:positionV>
          <wp:extent cx="1690370" cy="372110"/>
          <wp:effectExtent l="0" t="0" r="0" b="0"/>
          <wp:wrapNone/>
          <wp:docPr id="2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E2B276A" wp14:editId="0893F596">
          <wp:simplePos x="0" y="0"/>
          <wp:positionH relativeFrom="column">
            <wp:posOffset>-17780</wp:posOffset>
          </wp:positionH>
          <wp:positionV relativeFrom="paragraph">
            <wp:posOffset>83185</wp:posOffset>
          </wp:positionV>
          <wp:extent cx="516255" cy="494030"/>
          <wp:effectExtent l="0" t="0" r="0" b="0"/>
          <wp:wrapThrough wrapText="bothSides">
            <wp:wrapPolygon edited="0">
              <wp:start x="0" y="0"/>
              <wp:lineTo x="0" y="19990"/>
              <wp:lineTo x="20192" y="19990"/>
              <wp:lineTo x="20192" y="0"/>
              <wp:lineTo x="0" y="0"/>
            </wp:wrapPolygon>
          </wp:wrapThrough>
          <wp:docPr id="30" name="Immagine 30" descr="logo CSEus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 CSEuso inter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546325" w14:textId="77777777" w:rsidR="00C56310" w:rsidRPr="00C56310" w:rsidRDefault="00C56310" w:rsidP="00C56310">
    <w:pPr>
      <w:pStyle w:val="Pidipagina"/>
      <w:tabs>
        <w:tab w:val="clear" w:pos="4819"/>
        <w:tab w:val="clear" w:pos="9638"/>
        <w:tab w:val="center" w:pos="4363"/>
      </w:tabs>
      <w:rPr>
        <w:sz w:val="6"/>
        <w:szCs w:val="6"/>
      </w:rPr>
    </w:pPr>
    <w:r w:rsidRPr="00C56310">
      <w:rPr>
        <w:sz w:val="6"/>
        <w:szCs w:val="6"/>
      </w:rPr>
      <w:tab/>
    </w:r>
  </w:p>
  <w:p w14:paraId="2A6C66B2" w14:textId="77777777" w:rsidR="00C56310" w:rsidRDefault="00C56310" w:rsidP="00C56310">
    <w:pPr>
      <w:pStyle w:val="Pidipagina"/>
      <w:tabs>
        <w:tab w:val="clear" w:pos="4819"/>
        <w:tab w:val="clear" w:pos="9638"/>
        <w:tab w:val="center" w:pos="4363"/>
      </w:tabs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 xml:space="preserve">                             s</w:t>
    </w:r>
    <w:r w:rsidRPr="00C56310">
      <w:rPr>
        <w:rFonts w:ascii="Tahoma" w:hAnsi="Tahoma" w:cs="Tahoma"/>
        <w:b/>
        <w:sz w:val="16"/>
        <w:szCs w:val="16"/>
      </w:rPr>
      <w:t>ede legale: Via Piave 61 - 00187 ROMA</w:t>
    </w:r>
  </w:p>
  <w:p w14:paraId="1BAC9601" w14:textId="77777777" w:rsidR="0086155C" w:rsidRPr="00C56310" w:rsidRDefault="00C56310" w:rsidP="00C56310">
    <w:pPr>
      <w:pStyle w:val="Pidipagina"/>
      <w:tabs>
        <w:tab w:val="clear" w:pos="4819"/>
        <w:tab w:val="clear" w:pos="9638"/>
        <w:tab w:val="center" w:pos="4363"/>
      </w:tabs>
    </w:pPr>
    <w:r>
      <w:rPr>
        <w:rFonts w:ascii="Tahoma" w:hAnsi="Tahoma" w:cs="Tahoma"/>
        <w:b/>
        <w:sz w:val="16"/>
        <w:szCs w:val="16"/>
      </w:rPr>
      <w:t xml:space="preserve">                       </w:t>
    </w:r>
    <w:r w:rsidRPr="00C56310">
      <w:rPr>
        <w:rFonts w:ascii="Tahoma" w:hAnsi="Tahoma" w:cs="Tahoma"/>
        <w:b/>
        <w:sz w:val="16"/>
        <w:szCs w:val="16"/>
      </w:rPr>
      <w:t xml:space="preserve">sede operativa – via Aniene, 14 – 00198 - Roma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BE3F5" w14:textId="77777777" w:rsidR="002F4298" w:rsidRDefault="002F4298">
      <w:r>
        <w:separator/>
      </w:r>
    </w:p>
  </w:footnote>
  <w:footnote w:type="continuationSeparator" w:id="0">
    <w:p w14:paraId="5C6D24C8" w14:textId="77777777" w:rsidR="002F4298" w:rsidRDefault="002F4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660C4" w14:textId="77777777" w:rsidR="00242C91" w:rsidRDefault="00C56310">
    <w:pPr>
      <w:pStyle w:val="Didascalia"/>
      <w:ind w:firstLine="0"/>
      <w:rPr>
        <w:b/>
        <w:color w:val="808080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8DA2E2C" wp14:editId="152A4666">
          <wp:simplePos x="0" y="0"/>
          <wp:positionH relativeFrom="column">
            <wp:posOffset>3810</wp:posOffset>
          </wp:positionH>
          <wp:positionV relativeFrom="paragraph">
            <wp:posOffset>-43815</wp:posOffset>
          </wp:positionV>
          <wp:extent cx="634365" cy="581025"/>
          <wp:effectExtent l="0" t="0" r="0" b="0"/>
          <wp:wrapNone/>
          <wp:docPr id="26" name="Immagine 26" descr="logo_FLP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ogo_FLP_col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C91">
      <w:rPr>
        <w:b/>
        <w:color w:val="808080"/>
        <w:sz w:val="24"/>
      </w:rPr>
      <w:t xml:space="preserve">                  </w:t>
    </w:r>
    <w:r w:rsidR="00242C91">
      <w:rPr>
        <w:b/>
        <w:color w:val="808080"/>
        <w:sz w:val="16"/>
        <w:szCs w:val="16"/>
      </w:rPr>
      <w:t xml:space="preserve">  </w:t>
    </w:r>
  </w:p>
  <w:p w14:paraId="265B1EBD" w14:textId="128B7256" w:rsidR="00242C91" w:rsidRDefault="00242C91">
    <w:pPr>
      <w:pStyle w:val="Didascalia"/>
      <w:ind w:firstLine="0"/>
      <w:rPr>
        <w:b/>
        <w:color w:val="808080"/>
        <w:sz w:val="24"/>
      </w:rPr>
    </w:pPr>
    <w:r>
      <w:rPr>
        <w:b/>
        <w:color w:val="808080"/>
        <w:sz w:val="24"/>
      </w:rPr>
      <w:t xml:space="preserve">               </w:t>
    </w:r>
    <w:r w:rsidR="0086155C">
      <w:rPr>
        <w:b/>
        <w:color w:val="808080"/>
        <w:sz w:val="24"/>
      </w:rPr>
      <w:t xml:space="preserve">     </w:t>
    </w:r>
    <w:r>
      <w:rPr>
        <w:b/>
        <w:color w:val="808080"/>
        <w:sz w:val="24"/>
      </w:rPr>
      <w:t xml:space="preserve"> </w:t>
    </w:r>
    <w:r w:rsidR="0086155C">
      <w:rPr>
        <w:b/>
        <w:color w:val="808080"/>
        <w:sz w:val="24"/>
      </w:rPr>
      <w:t xml:space="preserve">  </w:t>
    </w:r>
    <w:r w:rsidR="005579EB">
      <w:rPr>
        <w:b/>
        <w:color w:val="808080"/>
        <w:sz w:val="24"/>
      </w:rPr>
      <w:t xml:space="preserve"> </w:t>
    </w:r>
    <w:r>
      <w:rPr>
        <w:b/>
        <w:color w:val="808080"/>
        <w:sz w:val="24"/>
        <w:szCs w:val="24"/>
      </w:rPr>
      <w:t>Federazione Lavoratori Pubblici e Funzioni Pubbliche</w:t>
    </w:r>
    <w:r>
      <w:rPr>
        <w:b/>
        <w:color w:val="808080"/>
        <w:sz w:val="24"/>
      </w:rPr>
      <w:t xml:space="preserve">   </w:t>
    </w:r>
    <w:r w:rsidR="0086155C">
      <w:rPr>
        <w:b/>
        <w:color w:val="808080"/>
        <w:sz w:val="24"/>
      </w:rPr>
      <w:t xml:space="preserve">         </w:t>
    </w:r>
    <w:r>
      <w:rPr>
        <w:b/>
        <w:color w:val="808080"/>
        <w:sz w:val="18"/>
      </w:rPr>
      <w:t xml:space="preserve">pag. </w:t>
    </w:r>
    <w:r>
      <w:rPr>
        <w:rStyle w:val="Numeropagina"/>
        <w:b/>
        <w:color w:val="808080"/>
        <w:sz w:val="20"/>
      </w:rPr>
      <w:fldChar w:fldCharType="begin"/>
    </w:r>
    <w:r>
      <w:rPr>
        <w:rStyle w:val="Numeropagina"/>
        <w:b/>
        <w:color w:val="808080"/>
        <w:sz w:val="20"/>
      </w:rPr>
      <w:instrText xml:space="preserve"> PAGE </w:instrText>
    </w:r>
    <w:r>
      <w:rPr>
        <w:rStyle w:val="Numeropagina"/>
        <w:b/>
        <w:color w:val="808080"/>
        <w:sz w:val="20"/>
      </w:rPr>
      <w:fldChar w:fldCharType="separate"/>
    </w:r>
    <w:r w:rsidR="000D113C">
      <w:rPr>
        <w:rStyle w:val="Numeropagina"/>
        <w:b/>
        <w:noProof/>
        <w:color w:val="808080"/>
        <w:sz w:val="20"/>
      </w:rPr>
      <w:t>3</w:t>
    </w:r>
    <w:r>
      <w:rPr>
        <w:rStyle w:val="Numeropagina"/>
        <w:b/>
        <w:color w:val="808080"/>
        <w:sz w:val="20"/>
      </w:rPr>
      <w:fldChar w:fldCharType="end"/>
    </w:r>
    <w:r>
      <w:rPr>
        <w:rStyle w:val="Numeropagina"/>
        <w:b/>
        <w:color w:val="808080"/>
        <w:sz w:val="20"/>
      </w:rPr>
      <w:t xml:space="preserve">      </w:t>
    </w:r>
  </w:p>
  <w:p w14:paraId="10B702D8" w14:textId="77777777" w:rsidR="00242C91" w:rsidRDefault="00242C91">
    <w:pPr>
      <w:ind w:firstLine="708"/>
      <w:rPr>
        <w:rFonts w:ascii="Tahoma" w:hAnsi="Tahoma"/>
        <w:sz w:val="16"/>
      </w:rPr>
    </w:pPr>
  </w:p>
  <w:p w14:paraId="57F4C533" w14:textId="77777777" w:rsidR="00242C91" w:rsidRDefault="00242C91">
    <w:pPr>
      <w:pStyle w:val="Pidipagina"/>
      <w:tabs>
        <w:tab w:val="clear" w:pos="4819"/>
        <w:tab w:val="clear" w:pos="9638"/>
      </w:tabs>
      <w:rPr>
        <w:rFonts w:ascii="Tahoma" w:hAnsi="Tahoma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8569D" w14:textId="4724AD63" w:rsidR="00C56310" w:rsidRPr="00C56310" w:rsidRDefault="00C56310" w:rsidP="00C56310">
    <w:pPr>
      <w:pStyle w:val="Intestazione"/>
      <w:ind w:hanging="142"/>
      <w:jc w:val="center"/>
      <w:rPr>
        <w:rFonts w:ascii="Tahoma" w:hAnsi="Tahoma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27A5AD74" wp14:editId="275CF930">
          <wp:simplePos x="0" y="0"/>
          <wp:positionH relativeFrom="column">
            <wp:posOffset>354753</wp:posOffset>
          </wp:positionH>
          <wp:positionV relativeFrom="paragraph">
            <wp:posOffset>-99483</wp:posOffset>
          </wp:positionV>
          <wp:extent cx="829310" cy="759503"/>
          <wp:effectExtent l="0" t="0" r="8890" b="2540"/>
          <wp:wrapNone/>
          <wp:docPr id="25" name="Immagine 25" descr="logo_FLP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_FLP_col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759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sz w:val="32"/>
        <w:szCs w:val="32"/>
      </w:rPr>
      <w:t xml:space="preserve">              </w:t>
    </w:r>
    <w:r w:rsidR="005927D4">
      <w:rPr>
        <w:rFonts w:ascii="Tahoma" w:hAnsi="Tahoma" w:cs="Tahoma"/>
        <w:b/>
        <w:sz w:val="32"/>
        <w:szCs w:val="32"/>
      </w:rPr>
      <w:t xml:space="preserve">  </w:t>
    </w:r>
    <w:r w:rsidRPr="00C56310">
      <w:rPr>
        <w:rFonts w:ascii="Tahoma" w:hAnsi="Tahoma" w:cs="Tahoma"/>
        <w:b/>
        <w:sz w:val="40"/>
        <w:szCs w:val="40"/>
      </w:rPr>
      <w:t>F</w:t>
    </w:r>
    <w:r w:rsidR="00242C91" w:rsidRPr="00C56310">
      <w:rPr>
        <w:rFonts w:ascii="Tahoma" w:hAnsi="Tahoma" w:cs="Tahoma"/>
        <w:b/>
        <w:sz w:val="40"/>
        <w:szCs w:val="40"/>
      </w:rPr>
      <w:t>ederazione Lavoratori Pubblici</w:t>
    </w:r>
  </w:p>
  <w:p w14:paraId="4FFD6A0B" w14:textId="77777777" w:rsidR="005579EB" w:rsidRDefault="00C56310" w:rsidP="005579EB">
    <w:pPr>
      <w:pStyle w:val="Intestazione"/>
      <w:ind w:hanging="142"/>
      <w:jc w:val="center"/>
      <w:rPr>
        <w:rFonts w:ascii="Tahoma" w:hAnsi="Tahoma" w:cs="Tahoma"/>
        <w:b/>
        <w:sz w:val="40"/>
        <w:szCs w:val="40"/>
      </w:rPr>
    </w:pPr>
    <w:r w:rsidRPr="00C56310">
      <w:rPr>
        <w:rFonts w:ascii="Tahoma" w:hAnsi="Tahoma" w:cs="Tahoma"/>
        <w:b/>
        <w:sz w:val="40"/>
        <w:szCs w:val="40"/>
      </w:rPr>
      <w:t xml:space="preserve">      </w:t>
    </w:r>
    <w:r w:rsidR="005927D4">
      <w:rPr>
        <w:rFonts w:ascii="Tahoma" w:hAnsi="Tahoma" w:cs="Tahoma"/>
        <w:b/>
        <w:sz w:val="40"/>
        <w:szCs w:val="40"/>
      </w:rPr>
      <w:t xml:space="preserve">  </w:t>
    </w:r>
    <w:r w:rsidRPr="00C56310">
      <w:rPr>
        <w:rFonts w:ascii="Tahoma" w:hAnsi="Tahoma" w:cs="Tahoma"/>
        <w:b/>
        <w:sz w:val="40"/>
        <w:szCs w:val="40"/>
      </w:rPr>
      <w:t xml:space="preserve">      e</w:t>
    </w:r>
    <w:r w:rsidRPr="00C56310">
      <w:rPr>
        <w:rFonts w:ascii="Tahoma" w:hAnsi="Tahoma" w:cs="Tahoma"/>
        <w:b/>
        <w:i/>
        <w:sz w:val="40"/>
        <w:szCs w:val="40"/>
      </w:rPr>
      <w:t xml:space="preserve"> </w:t>
    </w:r>
    <w:r w:rsidR="00242C91" w:rsidRPr="00C56310">
      <w:rPr>
        <w:rFonts w:ascii="Tahoma" w:hAnsi="Tahoma" w:cs="Tahoma"/>
        <w:b/>
        <w:sz w:val="40"/>
        <w:szCs w:val="40"/>
      </w:rPr>
      <w:t>Funzioni Pubbliche</w:t>
    </w:r>
  </w:p>
  <w:p w14:paraId="11E6FC05" w14:textId="77777777" w:rsidR="005579EB" w:rsidRPr="005579EB" w:rsidRDefault="005579EB" w:rsidP="005579EB">
    <w:pPr>
      <w:pStyle w:val="Intestazione"/>
      <w:ind w:hanging="142"/>
      <w:jc w:val="center"/>
      <w:rPr>
        <w:rFonts w:ascii="Tahoma" w:hAnsi="Tahoma" w:cs="Tahoma"/>
        <w:b/>
        <w:sz w:val="10"/>
        <w:szCs w:val="10"/>
      </w:rPr>
    </w:pPr>
  </w:p>
  <w:p w14:paraId="35AE1027" w14:textId="655F0C2E" w:rsidR="005579EB" w:rsidRPr="005579EB" w:rsidRDefault="005579EB" w:rsidP="005579EB">
    <w:pPr>
      <w:pStyle w:val="Intestazione"/>
      <w:ind w:hanging="142"/>
      <w:jc w:val="center"/>
      <w:rPr>
        <w:rFonts w:ascii="Tahoma" w:hAnsi="Tahoma" w:cs="Tahoma"/>
        <w:b/>
        <w:sz w:val="40"/>
        <w:szCs w:val="40"/>
      </w:rPr>
    </w:pPr>
    <w:r>
      <w:rPr>
        <w:rFonts w:ascii="Tahoma" w:hAnsi="Tahoma" w:cs="Tahoma"/>
        <w:b/>
        <w:bCs/>
        <w:sz w:val="28"/>
        <w:szCs w:val="28"/>
      </w:rPr>
      <w:t xml:space="preserve">                  </w:t>
    </w:r>
    <w:r w:rsidRPr="005579EB">
      <w:rPr>
        <w:rFonts w:ascii="Tahoma" w:hAnsi="Tahoma" w:cs="Tahoma"/>
        <w:b/>
        <w:bCs/>
        <w:sz w:val="28"/>
        <w:szCs w:val="28"/>
      </w:rPr>
      <w:t>Dipartimento Politiche Previdenziali e Assistenziali</w:t>
    </w:r>
  </w:p>
  <w:p w14:paraId="05C66BA7" w14:textId="77777777" w:rsidR="0086155C" w:rsidRPr="0086155C" w:rsidRDefault="0086155C" w:rsidP="0086155C">
    <w:pPr>
      <w:pStyle w:val="Didascalia"/>
      <w:pBdr>
        <w:bottom w:val="single" w:sz="12" w:space="1" w:color="auto"/>
      </w:pBdr>
      <w:ind w:hanging="142"/>
      <w:rPr>
        <w:b/>
        <w:sz w:val="16"/>
        <w:szCs w:val="16"/>
      </w:rPr>
    </w:pPr>
  </w:p>
  <w:p w14:paraId="281CA50F" w14:textId="77777777" w:rsidR="0086155C" w:rsidRPr="0086155C" w:rsidRDefault="0086155C" w:rsidP="0086155C">
    <w:pPr>
      <w:rPr>
        <w:sz w:val="10"/>
        <w:szCs w:val="10"/>
      </w:rPr>
    </w:pPr>
  </w:p>
  <w:p w14:paraId="6DF4FD8C" w14:textId="77777777" w:rsidR="00242C91" w:rsidRPr="00C56310" w:rsidRDefault="00C56310" w:rsidP="00702DCB">
    <w:pPr>
      <w:pStyle w:val="Didascalia"/>
      <w:ind w:firstLine="0"/>
      <w:rPr>
        <w:rFonts w:ascii="Arial" w:hAnsi="Arial"/>
        <w:b/>
        <w:i w:val="0"/>
        <w:color w:val="808080"/>
        <w:sz w:val="44"/>
      </w:rPr>
    </w:pPr>
    <w:r w:rsidRPr="00C56310">
      <w:rPr>
        <w:b/>
        <w:i w:val="0"/>
        <w:sz w:val="16"/>
      </w:rPr>
      <w:t>s</w:t>
    </w:r>
    <w:r w:rsidR="00242C91" w:rsidRPr="00C56310">
      <w:rPr>
        <w:rFonts w:cs="Tahoma"/>
        <w:b/>
        <w:i w:val="0"/>
        <w:sz w:val="16"/>
        <w:szCs w:val="16"/>
      </w:rPr>
      <w:t xml:space="preserve">ito internet: </w:t>
    </w:r>
    <w:hyperlink r:id="rId2" w:history="1">
      <w:r w:rsidR="00242C91" w:rsidRPr="00C56310">
        <w:rPr>
          <w:rStyle w:val="Collegamentoipertestuale"/>
          <w:rFonts w:cs="Tahoma"/>
          <w:b/>
          <w:i w:val="0"/>
          <w:sz w:val="16"/>
          <w:szCs w:val="16"/>
        </w:rPr>
        <w:t>www.flp.it</w:t>
      </w:r>
    </w:hyperlink>
    <w:r w:rsidR="00242C91" w:rsidRPr="00C56310">
      <w:rPr>
        <w:rFonts w:cs="Tahoma"/>
        <w:b/>
        <w:i w:val="0"/>
        <w:sz w:val="16"/>
        <w:szCs w:val="16"/>
      </w:rPr>
      <w:t xml:space="preserve">  </w:t>
    </w:r>
    <w:r w:rsidRPr="00C56310">
      <w:rPr>
        <w:rFonts w:cs="Tahoma"/>
        <w:b/>
        <w:i w:val="0"/>
        <w:sz w:val="16"/>
        <w:szCs w:val="16"/>
      </w:rPr>
      <w:t>- e-</w:t>
    </w:r>
    <w:r w:rsidR="00242C91" w:rsidRPr="00C56310">
      <w:rPr>
        <w:rFonts w:cs="Tahoma"/>
        <w:b/>
        <w:i w:val="0"/>
        <w:sz w:val="16"/>
        <w:szCs w:val="16"/>
      </w:rPr>
      <w:t xml:space="preserve">mail: </w:t>
    </w:r>
    <w:hyperlink r:id="rId3" w:history="1">
      <w:r w:rsidR="00242C91" w:rsidRPr="00C56310">
        <w:rPr>
          <w:rStyle w:val="Collegamentoipertestuale"/>
          <w:rFonts w:cs="Tahoma"/>
          <w:b/>
          <w:i w:val="0"/>
          <w:sz w:val="16"/>
          <w:szCs w:val="16"/>
        </w:rPr>
        <w:t>flp@flp.it</w:t>
      </w:r>
    </w:hyperlink>
    <w:r w:rsidRPr="00C56310">
      <w:rPr>
        <w:rFonts w:cs="Tahoma"/>
        <w:b/>
        <w:i w:val="0"/>
        <w:sz w:val="16"/>
        <w:szCs w:val="16"/>
      </w:rPr>
      <w:t xml:space="preserve"> - e-mail PEC: </w:t>
    </w:r>
    <w:hyperlink r:id="rId4" w:history="1">
      <w:r w:rsidRPr="00C56310">
        <w:rPr>
          <w:rStyle w:val="Collegamentoipertestuale"/>
          <w:rFonts w:cs="Tahoma"/>
          <w:b/>
          <w:i w:val="0"/>
          <w:sz w:val="16"/>
          <w:szCs w:val="16"/>
        </w:rPr>
        <w:t>flp@flppec.it</w:t>
      </w:r>
    </w:hyperlink>
    <w:r w:rsidRPr="00C56310">
      <w:rPr>
        <w:rFonts w:cs="Tahoma"/>
        <w:b/>
        <w:i w:val="0"/>
        <w:sz w:val="16"/>
        <w:szCs w:val="16"/>
      </w:rPr>
      <w:t xml:space="preserve"> </w:t>
    </w:r>
    <w:r w:rsidR="00242C91" w:rsidRPr="00C56310">
      <w:rPr>
        <w:rFonts w:cs="Tahoma"/>
        <w:b/>
        <w:i w:val="0"/>
        <w:sz w:val="16"/>
        <w:szCs w:val="16"/>
      </w:rPr>
      <w:t xml:space="preserve"> </w:t>
    </w:r>
    <w:r w:rsidRPr="00C56310">
      <w:rPr>
        <w:rFonts w:cs="Tahoma"/>
        <w:b/>
        <w:i w:val="0"/>
        <w:sz w:val="16"/>
        <w:szCs w:val="16"/>
      </w:rPr>
      <w:t xml:space="preserve"> </w:t>
    </w:r>
  </w:p>
  <w:p w14:paraId="6AAFE08A" w14:textId="2713B111" w:rsidR="00242C91" w:rsidRPr="00C56310" w:rsidRDefault="00242C91" w:rsidP="00C56310">
    <w:pPr>
      <w:rPr>
        <w:rFonts w:ascii="Tahoma" w:hAnsi="Tahoma"/>
        <w:b/>
        <w:sz w:val="16"/>
      </w:rPr>
    </w:pPr>
    <w:r w:rsidRPr="00C56310">
      <w:rPr>
        <w:rFonts w:ascii="Tahoma" w:hAnsi="Tahoma"/>
        <w:b/>
        <w:sz w:val="16"/>
      </w:rPr>
      <w:t xml:space="preserve">tel. 06/42000358 </w:t>
    </w:r>
    <w:r w:rsidR="00C56310" w:rsidRPr="00C56310">
      <w:rPr>
        <w:rFonts w:ascii="Tahoma" w:hAnsi="Tahoma"/>
        <w:b/>
        <w:sz w:val="16"/>
      </w:rPr>
      <w:t>- 0</w:t>
    </w:r>
    <w:r w:rsidRPr="00C56310">
      <w:rPr>
        <w:rFonts w:ascii="Tahoma" w:hAnsi="Tahoma"/>
        <w:b/>
        <w:sz w:val="16"/>
      </w:rPr>
      <w:t>6/42010899</w:t>
    </w:r>
    <w:r w:rsidR="00C56310" w:rsidRPr="00C56310">
      <w:rPr>
        <w:rFonts w:ascii="Tahoma" w:hAnsi="Tahoma"/>
        <w:b/>
        <w:sz w:val="16"/>
      </w:rPr>
      <w:t xml:space="preserve"> - fax. 06/42010628</w:t>
    </w:r>
    <w:r w:rsidR="00C56310" w:rsidRPr="00C56310">
      <w:rPr>
        <w:rFonts w:ascii="Tahoma" w:hAnsi="Tahoma"/>
        <w:b/>
        <w:i/>
        <w:sz w:val="18"/>
      </w:rPr>
      <w:t xml:space="preserve"> </w:t>
    </w:r>
    <w:r w:rsidR="00C56310">
      <w:rPr>
        <w:rFonts w:ascii="Tahoma" w:hAnsi="Tahoma"/>
        <w:b/>
        <w:i/>
        <w:sz w:val="18"/>
      </w:rPr>
      <w:tab/>
    </w:r>
    <w:r w:rsidR="00C56310">
      <w:rPr>
        <w:rFonts w:ascii="Tahoma" w:hAnsi="Tahoma"/>
        <w:b/>
        <w:i/>
        <w:sz w:val="18"/>
      </w:rPr>
      <w:tab/>
    </w:r>
    <w:r w:rsidR="00C56310" w:rsidRPr="00C56310">
      <w:rPr>
        <w:rFonts w:ascii="Tahoma" w:hAnsi="Tahoma"/>
        <w:b/>
        <w:i/>
        <w:sz w:val="18"/>
      </w:rPr>
      <w:tab/>
    </w:r>
    <w:r w:rsidR="00C56310" w:rsidRPr="00C56310">
      <w:rPr>
        <w:rFonts w:ascii="Tahoma" w:hAnsi="Tahoma"/>
        <w:b/>
        <w:i/>
        <w:sz w:val="18"/>
      </w:rPr>
      <w:tab/>
    </w:r>
    <w:r w:rsidR="0046614A">
      <w:rPr>
        <w:rFonts w:ascii="Tahoma" w:hAnsi="Tahoma"/>
        <w:b/>
        <w:i/>
        <w:sz w:val="18"/>
      </w:rPr>
      <w:t xml:space="preserve">        </w:t>
    </w:r>
    <w:r w:rsidR="00C56310" w:rsidRPr="00C56310">
      <w:rPr>
        <w:rFonts w:ascii="Tahoma" w:hAnsi="Tahoma"/>
        <w:b/>
        <w:i/>
        <w:sz w:val="18"/>
      </w:rPr>
      <w:t xml:space="preserve">  </w:t>
    </w:r>
    <w:r w:rsidR="00C56310" w:rsidRPr="0046614A">
      <w:rPr>
        <w:rFonts w:ascii="Tahoma" w:hAnsi="Tahoma"/>
        <w:b/>
        <w:i/>
      </w:rPr>
      <w:t>Segreteria Generale</w:t>
    </w:r>
  </w:p>
  <w:p w14:paraId="7845F18F" w14:textId="77777777" w:rsidR="0086155C" w:rsidRPr="00DE523E" w:rsidRDefault="0086155C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4F65CA1"/>
    <w:multiLevelType w:val="hybridMultilevel"/>
    <w:tmpl w:val="77FCA002"/>
    <w:lvl w:ilvl="0" w:tplc="ACFE40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695E09"/>
    <w:multiLevelType w:val="singleLevel"/>
    <w:tmpl w:val="461067E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81F1B14"/>
    <w:multiLevelType w:val="hybridMultilevel"/>
    <w:tmpl w:val="EA60E56A"/>
    <w:lvl w:ilvl="0" w:tplc="F164546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01EF9"/>
    <w:multiLevelType w:val="hybridMultilevel"/>
    <w:tmpl w:val="3342EFA6"/>
    <w:lvl w:ilvl="0" w:tplc="145A3882">
      <w:start w:val="1"/>
      <w:numFmt w:val="decimal"/>
      <w:lvlText w:val="%1)"/>
      <w:lvlJc w:val="left"/>
      <w:pPr>
        <w:tabs>
          <w:tab w:val="num" w:pos="1503"/>
        </w:tabs>
        <w:ind w:left="1503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B57434"/>
    <w:multiLevelType w:val="hybridMultilevel"/>
    <w:tmpl w:val="38428440"/>
    <w:lvl w:ilvl="0" w:tplc="2A3A4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776382"/>
    <w:multiLevelType w:val="hybridMultilevel"/>
    <w:tmpl w:val="EBAA8D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1399B"/>
    <w:multiLevelType w:val="hybridMultilevel"/>
    <w:tmpl w:val="AF12C142"/>
    <w:lvl w:ilvl="0" w:tplc="2090B0EA">
      <w:start w:val="5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DF2C95"/>
    <w:multiLevelType w:val="hybridMultilevel"/>
    <w:tmpl w:val="379A6EEE"/>
    <w:lvl w:ilvl="0" w:tplc="9AD8F60E">
      <w:numFmt w:val="bullet"/>
      <w:lvlText w:val="-"/>
      <w:lvlJc w:val="left"/>
      <w:pPr>
        <w:tabs>
          <w:tab w:val="num" w:pos="1878"/>
        </w:tabs>
        <w:ind w:left="1878" w:hanging="735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3"/>
        </w:tabs>
        <w:ind w:left="22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3"/>
        </w:tabs>
        <w:ind w:left="29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3"/>
        </w:tabs>
        <w:ind w:left="43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3"/>
        </w:tabs>
        <w:ind w:left="51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3"/>
        </w:tabs>
        <w:ind w:left="65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hint="default"/>
      </w:rPr>
    </w:lvl>
  </w:abstractNum>
  <w:abstractNum w:abstractNumId="9" w15:restartNumberingAfterBreak="0">
    <w:nsid w:val="56F83080"/>
    <w:multiLevelType w:val="hybridMultilevel"/>
    <w:tmpl w:val="601EBA28"/>
    <w:lvl w:ilvl="0" w:tplc="F16454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C6C1E"/>
    <w:multiLevelType w:val="hybridMultilevel"/>
    <w:tmpl w:val="7860791E"/>
    <w:lvl w:ilvl="0" w:tplc="A3928004">
      <w:start w:val="1"/>
      <w:numFmt w:val="bullet"/>
      <w:lvlText w:val="-"/>
      <w:lvlJc w:val="left"/>
      <w:pPr>
        <w:ind w:left="1429" w:hanging="360"/>
      </w:pPr>
      <w:rPr>
        <w:rFonts w:ascii="Trebuchet MS" w:eastAsia="Calibri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B1E2ECA"/>
    <w:multiLevelType w:val="hybridMultilevel"/>
    <w:tmpl w:val="6E38E8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60B66"/>
    <w:multiLevelType w:val="hybridMultilevel"/>
    <w:tmpl w:val="A61E56C4"/>
    <w:lvl w:ilvl="0" w:tplc="F2C8AB7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11"/>
  </w:num>
  <w:num w:numId="9">
    <w:abstractNumId w:val="12"/>
  </w:num>
  <w:num w:numId="10">
    <w:abstractNumId w:val="6"/>
  </w:num>
  <w:num w:numId="11">
    <w:abstractNumId w:val="5"/>
  </w:num>
  <w:num w:numId="12">
    <w:abstractNumId w:val="10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DB"/>
    <w:rsid w:val="00003543"/>
    <w:rsid w:val="00006CE3"/>
    <w:rsid w:val="0005075F"/>
    <w:rsid w:val="00055CAE"/>
    <w:rsid w:val="0006054B"/>
    <w:rsid w:val="000D113C"/>
    <w:rsid w:val="00132D0E"/>
    <w:rsid w:val="001367AF"/>
    <w:rsid w:val="00141034"/>
    <w:rsid w:val="001A7C29"/>
    <w:rsid w:val="001B0DB8"/>
    <w:rsid w:val="001B5FC5"/>
    <w:rsid w:val="001F04A4"/>
    <w:rsid w:val="001F2E74"/>
    <w:rsid w:val="001F5D6F"/>
    <w:rsid w:val="00241D33"/>
    <w:rsid w:val="00242C91"/>
    <w:rsid w:val="00260FB0"/>
    <w:rsid w:val="00280D58"/>
    <w:rsid w:val="002B1BF3"/>
    <w:rsid w:val="002B5C01"/>
    <w:rsid w:val="002D32BF"/>
    <w:rsid w:val="002D4208"/>
    <w:rsid w:val="002E11BC"/>
    <w:rsid w:val="002F31CE"/>
    <w:rsid w:val="002F3F32"/>
    <w:rsid w:val="002F4298"/>
    <w:rsid w:val="0031766F"/>
    <w:rsid w:val="00321EE5"/>
    <w:rsid w:val="00347A82"/>
    <w:rsid w:val="00355981"/>
    <w:rsid w:val="00367D95"/>
    <w:rsid w:val="00371661"/>
    <w:rsid w:val="00395F89"/>
    <w:rsid w:val="003B0C6C"/>
    <w:rsid w:val="003D74C6"/>
    <w:rsid w:val="0046614A"/>
    <w:rsid w:val="00481A78"/>
    <w:rsid w:val="004A4E1F"/>
    <w:rsid w:val="004B71E6"/>
    <w:rsid w:val="004D06D3"/>
    <w:rsid w:val="00506A9F"/>
    <w:rsid w:val="00511C42"/>
    <w:rsid w:val="0051271F"/>
    <w:rsid w:val="00514AAE"/>
    <w:rsid w:val="00515357"/>
    <w:rsid w:val="0053738C"/>
    <w:rsid w:val="005579EB"/>
    <w:rsid w:val="00580501"/>
    <w:rsid w:val="005927D4"/>
    <w:rsid w:val="005A21CC"/>
    <w:rsid w:val="00614C5C"/>
    <w:rsid w:val="00627CE7"/>
    <w:rsid w:val="00645F1D"/>
    <w:rsid w:val="0065483C"/>
    <w:rsid w:val="00684A5D"/>
    <w:rsid w:val="006B3E49"/>
    <w:rsid w:val="006B5E06"/>
    <w:rsid w:val="006C3D62"/>
    <w:rsid w:val="006D2561"/>
    <w:rsid w:val="006D5EE0"/>
    <w:rsid w:val="00702DCB"/>
    <w:rsid w:val="00705019"/>
    <w:rsid w:val="007578C4"/>
    <w:rsid w:val="00770BC1"/>
    <w:rsid w:val="0078555F"/>
    <w:rsid w:val="007D024E"/>
    <w:rsid w:val="007D1DC8"/>
    <w:rsid w:val="007F1649"/>
    <w:rsid w:val="00811C3B"/>
    <w:rsid w:val="00841016"/>
    <w:rsid w:val="00841C4E"/>
    <w:rsid w:val="0086155C"/>
    <w:rsid w:val="00861BD5"/>
    <w:rsid w:val="00870468"/>
    <w:rsid w:val="00870A70"/>
    <w:rsid w:val="00870E6B"/>
    <w:rsid w:val="008862B0"/>
    <w:rsid w:val="00886EB5"/>
    <w:rsid w:val="00890329"/>
    <w:rsid w:val="008A544C"/>
    <w:rsid w:val="008E295C"/>
    <w:rsid w:val="008F2776"/>
    <w:rsid w:val="008F5F47"/>
    <w:rsid w:val="00937003"/>
    <w:rsid w:val="00941171"/>
    <w:rsid w:val="009A2A5C"/>
    <w:rsid w:val="009C7378"/>
    <w:rsid w:val="009F06EC"/>
    <w:rsid w:val="00A5736A"/>
    <w:rsid w:val="00A57608"/>
    <w:rsid w:val="00A84A7E"/>
    <w:rsid w:val="00A87B38"/>
    <w:rsid w:val="00A91EFC"/>
    <w:rsid w:val="00AC3E9F"/>
    <w:rsid w:val="00B207E3"/>
    <w:rsid w:val="00B31489"/>
    <w:rsid w:val="00B55800"/>
    <w:rsid w:val="00B56DEF"/>
    <w:rsid w:val="00B94C5B"/>
    <w:rsid w:val="00BA16E4"/>
    <w:rsid w:val="00BB32CD"/>
    <w:rsid w:val="00BD4F41"/>
    <w:rsid w:val="00C10B4D"/>
    <w:rsid w:val="00C152A2"/>
    <w:rsid w:val="00C558B1"/>
    <w:rsid w:val="00C55EBD"/>
    <w:rsid w:val="00C56310"/>
    <w:rsid w:val="00C82AF6"/>
    <w:rsid w:val="00CA170C"/>
    <w:rsid w:val="00CA5CEF"/>
    <w:rsid w:val="00CC6F9A"/>
    <w:rsid w:val="00CD52AF"/>
    <w:rsid w:val="00D475C4"/>
    <w:rsid w:val="00D56477"/>
    <w:rsid w:val="00D57242"/>
    <w:rsid w:val="00D6617A"/>
    <w:rsid w:val="00D854C2"/>
    <w:rsid w:val="00D9522C"/>
    <w:rsid w:val="00D955FD"/>
    <w:rsid w:val="00DE523E"/>
    <w:rsid w:val="00E15092"/>
    <w:rsid w:val="00E224F9"/>
    <w:rsid w:val="00E36960"/>
    <w:rsid w:val="00E54670"/>
    <w:rsid w:val="00E86CF0"/>
    <w:rsid w:val="00E95064"/>
    <w:rsid w:val="00EF1CEA"/>
    <w:rsid w:val="00EF3D3C"/>
    <w:rsid w:val="00EF62B4"/>
    <w:rsid w:val="00EF7A05"/>
    <w:rsid w:val="00F120DA"/>
    <w:rsid w:val="00F343B7"/>
    <w:rsid w:val="00F37E0F"/>
    <w:rsid w:val="00F573FF"/>
    <w:rsid w:val="00F63DDB"/>
    <w:rsid w:val="00F76080"/>
    <w:rsid w:val="00F81448"/>
    <w:rsid w:val="00F83B65"/>
    <w:rsid w:val="00FB064A"/>
    <w:rsid w:val="00FE10CC"/>
    <w:rsid w:val="00F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8D3A15"/>
  <w15:docId w15:val="{7A84F72C-CCF7-4F42-9ACD-FB59A2A7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3DDB"/>
    <w:pPr>
      <w:snapToGrid w:val="0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Tahoma" w:hAnsi="Tahoma"/>
      <w:sz w:val="4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i/>
    </w:rPr>
  </w:style>
  <w:style w:type="paragraph" w:styleId="Titolo5">
    <w:name w:val="heading 5"/>
    <w:basedOn w:val="Normale"/>
    <w:next w:val="Normale"/>
    <w:qFormat/>
    <w:pPr>
      <w:keepNext/>
      <w:ind w:left="3540" w:firstLine="708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ind w:left="4956" w:firstLine="708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707"/>
      <w:jc w:val="center"/>
      <w:outlineLvl w:val="6"/>
    </w:pPr>
    <w:rPr>
      <w:rFonts w:ascii="Arial" w:hAnsi="Arial"/>
      <w:sz w:val="28"/>
    </w:rPr>
  </w:style>
  <w:style w:type="paragraph" w:styleId="Titolo8">
    <w:name w:val="heading 8"/>
    <w:basedOn w:val="Normale"/>
    <w:next w:val="Normale"/>
    <w:qFormat/>
    <w:pPr>
      <w:keepNext/>
      <w:ind w:firstLine="567"/>
      <w:outlineLvl w:val="7"/>
    </w:pPr>
    <w:rPr>
      <w:b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ind w:left="567" w:right="567" w:firstLine="709"/>
      <w:jc w:val="both"/>
      <w:outlineLvl w:val="8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ind w:firstLine="708"/>
    </w:pPr>
    <w:rPr>
      <w:rFonts w:ascii="Tahoma" w:hAnsi="Tahoma"/>
      <w:i/>
      <w:sz w:val="32"/>
    </w:rPr>
  </w:style>
  <w:style w:type="paragraph" w:styleId="Corpotesto">
    <w:name w:val="Body Text"/>
    <w:basedOn w:val="Normale"/>
    <w:pPr>
      <w:jc w:val="both"/>
    </w:pPr>
    <w:rPr>
      <w:rFonts w:ascii="Tahoma" w:hAnsi="Tahoma"/>
      <w:sz w:val="28"/>
    </w:rPr>
  </w:style>
  <w:style w:type="paragraph" w:styleId="Rientrocorpodeltesto">
    <w:name w:val="Body Text Indent"/>
    <w:basedOn w:val="Normale"/>
    <w:pPr>
      <w:jc w:val="center"/>
    </w:pPr>
    <w:rPr>
      <w:rFonts w:ascii="Tahoma" w:hAnsi="Tahoma"/>
      <w:sz w:val="40"/>
    </w:rPr>
  </w:style>
  <w:style w:type="paragraph" w:styleId="Testodelblocco">
    <w:name w:val="Block Text"/>
    <w:basedOn w:val="Normale"/>
    <w:pPr>
      <w:ind w:left="567" w:right="567" w:firstLine="709"/>
    </w:pPr>
    <w:rPr>
      <w:sz w:val="24"/>
    </w:rPr>
  </w:style>
  <w:style w:type="paragraph" w:styleId="Rientrocorpodeltesto2">
    <w:name w:val="Body Text Indent 2"/>
    <w:basedOn w:val="Normale"/>
    <w:pPr>
      <w:ind w:right="849" w:firstLine="709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ind w:right="851"/>
      <w:jc w:val="both"/>
    </w:pPr>
    <w:rPr>
      <w:sz w:val="24"/>
    </w:rPr>
  </w:style>
  <w:style w:type="paragraph" w:styleId="Rientrocorpodeltesto3">
    <w:name w:val="Body Text Indent 3"/>
    <w:basedOn w:val="Normale"/>
    <w:pPr>
      <w:ind w:right="851" w:firstLine="709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jc w:val="center"/>
    </w:pPr>
    <w:rPr>
      <w:b/>
      <w:sz w:val="56"/>
    </w:rPr>
  </w:style>
  <w:style w:type="character" w:styleId="Collegamentovisitato">
    <w:name w:val="FollowedHyperlink"/>
    <w:rPr>
      <w:color w:val="800080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StarBats"/>
    </w:rPr>
  </w:style>
  <w:style w:type="paragraph" w:customStyle="1" w:styleId="H1">
    <w:name w:val="H1"/>
    <w:basedOn w:val="Normale"/>
    <w:next w:val="Normale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H3">
    <w:name w:val="H3"/>
    <w:basedOn w:val="Normale"/>
    <w:next w:val="Normale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z w:val="24"/>
    </w:rPr>
  </w:style>
  <w:style w:type="paragraph" w:customStyle="1" w:styleId="Corpodeltesto21">
    <w:name w:val="Corpo del testo 21"/>
    <w:basedOn w:val="Normale"/>
    <w:pPr>
      <w:spacing w:before="360" w:line="360" w:lineRule="atLeast"/>
      <w:ind w:firstLine="567"/>
    </w:pPr>
    <w:rPr>
      <w:sz w:val="28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customStyle="1" w:styleId="t1">
    <w:name w:val="t1"/>
    <w:basedOn w:val="Normale"/>
    <w:pPr>
      <w:widowControl w:val="0"/>
      <w:spacing w:line="240" w:lineRule="atLeast"/>
    </w:pPr>
    <w:rPr>
      <w:sz w:val="24"/>
    </w:rPr>
  </w:style>
  <w:style w:type="paragraph" w:customStyle="1" w:styleId="p4">
    <w:name w:val="p4"/>
    <w:basedOn w:val="Normale"/>
    <w:pPr>
      <w:widowControl w:val="0"/>
      <w:tabs>
        <w:tab w:val="left" w:pos="180"/>
        <w:tab w:val="left" w:pos="740"/>
      </w:tabs>
      <w:spacing w:line="300" w:lineRule="atLeast"/>
      <w:ind w:left="1296" w:firstLine="576"/>
      <w:jc w:val="both"/>
    </w:pPr>
    <w:rPr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0BC1"/>
    <w:pPr>
      <w:snapToGri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0468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rsid w:val="005579EB"/>
    <w:pPr>
      <w:suppressAutoHyphens/>
      <w:snapToGrid/>
      <w:ind w:left="720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sionioggi.it/dizionario/pensioni-di-guerra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lpposta@SoftHome.net" TargetMode="External"/><Relationship Id="rId2" Type="http://schemas.openxmlformats.org/officeDocument/2006/relationships/hyperlink" Target="http://www.flp.it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flp@flppec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GRETERIA\Desktop\carta_int_FLP_C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C0583-11F8-4D35-AAA9-5729E92F3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carta_int_FLP_CSE</Template>
  <TotalTime>0</TotalTime>
  <Pages>3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Links>
    <vt:vector size="18" baseType="variant">
      <vt:variant>
        <vt:i4>3276825</vt:i4>
      </vt:variant>
      <vt:variant>
        <vt:i4>0</vt:i4>
      </vt:variant>
      <vt:variant>
        <vt:i4>0</vt:i4>
      </vt:variant>
      <vt:variant>
        <vt:i4>5</vt:i4>
      </vt:variant>
      <vt:variant>
        <vt:lpwstr>mailto:arearelazionisindacali@inps.it</vt:lpwstr>
      </vt:variant>
      <vt:variant>
        <vt:lpwstr/>
      </vt:variant>
      <vt:variant>
        <vt:i4>2359327</vt:i4>
      </vt:variant>
      <vt:variant>
        <vt:i4>9</vt:i4>
      </vt:variant>
      <vt:variant>
        <vt:i4>0</vt:i4>
      </vt:variant>
      <vt:variant>
        <vt:i4>5</vt:i4>
      </vt:variant>
      <vt:variant>
        <vt:lpwstr>mailto:flpposta@SoftHome.net</vt:lpwstr>
      </vt:variant>
      <vt:variant>
        <vt:lpwstr/>
      </vt:variant>
      <vt:variant>
        <vt:i4>8061030</vt:i4>
      </vt:variant>
      <vt:variant>
        <vt:i4>6</vt:i4>
      </vt:variant>
      <vt:variant>
        <vt:i4>0</vt:i4>
      </vt:variant>
      <vt:variant>
        <vt:i4>5</vt:i4>
      </vt:variant>
      <vt:variant>
        <vt:lpwstr>http://www.flp.it/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cp:lastModifiedBy>hew_13u112nl</cp:lastModifiedBy>
  <cp:revision>2</cp:revision>
  <cp:lastPrinted>2017-12-07T17:43:00Z</cp:lastPrinted>
  <dcterms:created xsi:type="dcterms:W3CDTF">2018-01-02T23:27:00Z</dcterms:created>
  <dcterms:modified xsi:type="dcterms:W3CDTF">2018-01-02T23:27:00Z</dcterms:modified>
</cp:coreProperties>
</file>